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880" w:rsidRDefault="00D65880" w:rsidP="00D65880">
      <w:pPr>
        <w:jc w:val="center"/>
        <w:rPr>
          <w:rFonts w:ascii="Arial" w:hAnsi="Arial" w:cs="Arial"/>
          <w:b/>
          <w:bCs/>
        </w:rPr>
      </w:pPr>
      <w:r>
        <w:rPr>
          <w:rFonts w:ascii="Arial" w:hAnsi="Arial" w:cs="Arial"/>
          <w:b/>
          <w:bCs/>
        </w:rPr>
        <w:t xml:space="preserve">Město Blansko </w:t>
      </w:r>
    </w:p>
    <w:p w:rsidR="00D65880" w:rsidRDefault="00D65880" w:rsidP="00D65880">
      <w:pPr>
        <w:jc w:val="center"/>
        <w:rPr>
          <w:rFonts w:ascii="Arial" w:hAnsi="Arial" w:cs="Arial"/>
          <w:b/>
          <w:bCs/>
        </w:rPr>
      </w:pPr>
      <w:r>
        <w:rPr>
          <w:rFonts w:ascii="Arial" w:hAnsi="Arial" w:cs="Arial"/>
          <w:b/>
          <w:bCs/>
        </w:rPr>
        <w:t xml:space="preserve">náměstí Svobody 32/3, 678 01  Blansko </w:t>
      </w:r>
    </w:p>
    <w:p w:rsidR="00D65880" w:rsidRDefault="00D65880" w:rsidP="00D65880">
      <w:pPr>
        <w:jc w:val="center"/>
        <w:rPr>
          <w:rFonts w:ascii="Arial" w:hAnsi="Arial" w:cs="Arial"/>
          <w:b/>
          <w:bCs/>
        </w:rPr>
      </w:pPr>
      <w:r>
        <w:rPr>
          <w:rFonts w:ascii="Arial" w:hAnsi="Arial" w:cs="Arial"/>
          <w:b/>
          <w:bCs/>
        </w:rPr>
        <w:t>telefon: 516 775 181, 516 775 182</w:t>
      </w:r>
    </w:p>
    <w:p w:rsidR="00D65880" w:rsidRDefault="00D65880" w:rsidP="00D65880">
      <w:pPr>
        <w:jc w:val="center"/>
        <w:rPr>
          <w:rFonts w:ascii="Arial" w:hAnsi="Arial" w:cs="Arial"/>
          <w:b/>
          <w:bCs/>
          <w:sz w:val="22"/>
          <w:szCs w:val="22"/>
        </w:rPr>
      </w:pPr>
      <w:r>
        <w:rPr>
          <w:rFonts w:ascii="Arial" w:hAnsi="Arial" w:cs="Arial"/>
          <w:b/>
          <w:bCs/>
        </w:rPr>
        <w:t>fax: 516 775 186</w:t>
      </w:r>
    </w:p>
    <w:p w:rsidR="00D65880" w:rsidRDefault="00D65880" w:rsidP="00D65880">
      <w:pPr>
        <w:jc w:val="center"/>
        <w:rPr>
          <w:rFonts w:ascii="Arial" w:hAnsi="Arial" w:cs="Arial"/>
        </w:rPr>
      </w:pPr>
      <w:r>
        <w:rPr>
          <w:rFonts w:ascii="Arial" w:hAnsi="Arial" w:cs="Arial"/>
          <w:b/>
          <w:bCs/>
          <w:sz w:val="22"/>
          <w:szCs w:val="22"/>
        </w:rPr>
        <w:t xml:space="preserve">e-mail: </w:t>
      </w:r>
      <w:hyperlink r:id="rId7" w:history="1">
        <w:r>
          <w:rPr>
            <w:rStyle w:val="Hypertextovodkaz"/>
            <w:rFonts w:ascii="Arial" w:hAnsi="Arial" w:cs="Arial"/>
            <w:b/>
            <w:bCs/>
            <w:sz w:val="22"/>
            <w:szCs w:val="22"/>
          </w:rPr>
          <w:t>sekr@blansko.cz</w:t>
        </w:r>
      </w:hyperlink>
    </w:p>
    <w:p w:rsidR="00D65880" w:rsidRDefault="00D65880" w:rsidP="00D65880">
      <w:pPr>
        <w:rPr>
          <w:rFonts w:ascii="Arial" w:hAnsi="Arial" w:cs="Arial"/>
        </w:rPr>
      </w:pPr>
    </w:p>
    <w:p w:rsidR="00D65880" w:rsidRDefault="00D65880" w:rsidP="00D65880">
      <w:pPr>
        <w:jc w:val="center"/>
        <w:rPr>
          <w:rFonts w:ascii="Arial" w:hAnsi="Arial" w:cs="Arial"/>
          <w:b/>
          <w:bCs/>
        </w:rPr>
      </w:pPr>
      <w:r>
        <w:rPr>
          <w:rFonts w:ascii="Arial" w:hAnsi="Arial" w:cs="Arial"/>
          <w:b/>
          <w:bCs/>
        </w:rPr>
        <w:t xml:space="preserve">Tisková zpráva </w:t>
      </w:r>
    </w:p>
    <w:p w:rsidR="00D65880" w:rsidRDefault="00D65880" w:rsidP="00D65880">
      <w:pPr>
        <w:jc w:val="center"/>
        <w:rPr>
          <w:rFonts w:ascii="Arial" w:hAnsi="Arial" w:cs="Arial"/>
          <w:b/>
          <w:bCs/>
        </w:rPr>
      </w:pPr>
      <w:r>
        <w:rPr>
          <w:rFonts w:ascii="Arial" w:hAnsi="Arial" w:cs="Arial"/>
          <w:b/>
          <w:bCs/>
        </w:rPr>
        <w:t xml:space="preserve">pro tiskovou konferenci konanou dne </w:t>
      </w:r>
      <w:proofErr w:type="gramStart"/>
      <w:r>
        <w:rPr>
          <w:rFonts w:ascii="Arial" w:hAnsi="Arial" w:cs="Arial"/>
          <w:b/>
          <w:bCs/>
        </w:rPr>
        <w:t>22.01.2016</w:t>
      </w:r>
      <w:proofErr w:type="gramEnd"/>
    </w:p>
    <w:p w:rsidR="00D65880" w:rsidRDefault="00D65880" w:rsidP="00D65880">
      <w:pPr>
        <w:jc w:val="center"/>
        <w:rPr>
          <w:rFonts w:ascii="Arial" w:hAnsi="Arial" w:cs="Arial"/>
          <w:b/>
          <w:bCs/>
        </w:rPr>
      </w:pPr>
    </w:p>
    <w:p w:rsidR="00D65880" w:rsidRDefault="00D65880" w:rsidP="00D65880">
      <w:pPr>
        <w:jc w:val="center"/>
        <w:rPr>
          <w:rFonts w:ascii="Arial" w:hAnsi="Arial" w:cs="Arial"/>
          <w:b/>
          <w:bCs/>
        </w:rPr>
      </w:pPr>
    </w:p>
    <w:p w:rsidR="00D65880" w:rsidRDefault="00D65880" w:rsidP="00D65880">
      <w:pPr>
        <w:rPr>
          <w:rStyle w:val="Siln"/>
          <w:rFonts w:ascii="Arial" w:hAnsi="Arial" w:cs="Arial"/>
          <w:b w:val="0"/>
          <w:bCs w:val="0"/>
          <w:color w:val="000000"/>
          <w:sz w:val="22"/>
          <w:szCs w:val="22"/>
          <w:shd w:val="clear" w:color="auto" w:fill="FFFFFF"/>
        </w:rPr>
      </w:pPr>
      <w:r>
        <w:rPr>
          <w:rFonts w:ascii="Arial" w:hAnsi="Arial" w:cs="Arial"/>
          <w:b/>
          <w:bCs/>
          <w:sz w:val="22"/>
          <w:szCs w:val="22"/>
          <w:u w:val="single"/>
        </w:rPr>
        <w:t>Obsah tiskové zprávy</w:t>
      </w:r>
      <w:r>
        <w:rPr>
          <w:rFonts w:ascii="Arial" w:hAnsi="Arial" w:cs="Arial"/>
          <w:b/>
          <w:bCs/>
          <w:sz w:val="22"/>
          <w:szCs w:val="22"/>
        </w:rPr>
        <w:t>:</w:t>
      </w:r>
      <w:r>
        <w:rPr>
          <w:rFonts w:ascii="Arial" w:hAnsi="Arial" w:cs="Arial"/>
          <w:color w:val="000000"/>
          <w:sz w:val="22"/>
          <w:szCs w:val="22"/>
        </w:rPr>
        <w:tab/>
      </w:r>
      <w:r>
        <w:rPr>
          <w:rStyle w:val="Siln"/>
          <w:rFonts w:ascii="Arial" w:eastAsia="Tahoma" w:hAnsi="Arial" w:cs="Tahoma"/>
          <w:color w:val="000000"/>
          <w:sz w:val="22"/>
          <w:szCs w:val="22"/>
          <w:shd w:val="clear" w:color="auto" w:fill="FFFFFF"/>
          <w:lang w:eastAsia="cs-CZ" w:bidi="cs-CZ"/>
        </w:rPr>
        <w:tab/>
      </w:r>
    </w:p>
    <w:p w:rsidR="003444D8" w:rsidRDefault="00D65880" w:rsidP="00D65880">
      <w:pPr>
        <w:pStyle w:val="Odstavecseseznamem"/>
        <w:numPr>
          <w:ilvl w:val="0"/>
          <w:numId w:val="4"/>
        </w:numPr>
        <w:tabs>
          <w:tab w:val="left" w:pos="330"/>
          <w:tab w:val="left" w:pos="4950"/>
          <w:tab w:val="left" w:pos="5595"/>
        </w:tabs>
        <w:jc w:val="both"/>
        <w:rPr>
          <w:rFonts w:ascii="Arial" w:hAnsi="Arial" w:cs="Arial"/>
          <w:sz w:val="22"/>
          <w:szCs w:val="22"/>
        </w:rPr>
      </w:pPr>
      <w:r w:rsidRPr="00D65880">
        <w:rPr>
          <w:rFonts w:ascii="Arial" w:hAnsi="Arial" w:cs="Arial"/>
          <w:b/>
          <w:sz w:val="22"/>
          <w:szCs w:val="22"/>
        </w:rPr>
        <w:t xml:space="preserve">Odbor </w:t>
      </w:r>
      <w:r w:rsidR="003444D8">
        <w:rPr>
          <w:rFonts w:ascii="Arial" w:hAnsi="Arial" w:cs="Arial"/>
          <w:b/>
          <w:sz w:val="22"/>
          <w:szCs w:val="22"/>
        </w:rPr>
        <w:t>životního prostředí</w:t>
      </w:r>
      <w:r w:rsidRPr="00D65880">
        <w:rPr>
          <w:rFonts w:ascii="Arial" w:hAnsi="Arial" w:cs="Arial"/>
          <w:sz w:val="22"/>
          <w:szCs w:val="22"/>
        </w:rPr>
        <w:tab/>
      </w:r>
      <w:r>
        <w:sym w:font="Symbol" w:char="F02D"/>
      </w:r>
      <w:r w:rsidRPr="00D65880">
        <w:rPr>
          <w:rFonts w:ascii="Arial" w:hAnsi="Arial" w:cs="Arial"/>
          <w:sz w:val="22"/>
          <w:szCs w:val="22"/>
        </w:rPr>
        <w:tab/>
      </w:r>
      <w:r w:rsidR="003444D8">
        <w:rPr>
          <w:rFonts w:ascii="Arial" w:hAnsi="Arial" w:cs="Arial"/>
          <w:sz w:val="22"/>
          <w:szCs w:val="22"/>
        </w:rPr>
        <w:t xml:space="preserve">Domovní čistírny odpadních vod </w:t>
      </w:r>
    </w:p>
    <w:p w:rsidR="00D65880" w:rsidRDefault="003444D8" w:rsidP="003444D8">
      <w:pPr>
        <w:pStyle w:val="Odstavecseseznamem"/>
        <w:tabs>
          <w:tab w:val="left" w:pos="330"/>
          <w:tab w:val="left" w:pos="4950"/>
          <w:tab w:val="left" w:pos="5595"/>
        </w:tabs>
        <w:ind w:left="360"/>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v roce 2015</w:t>
      </w:r>
    </w:p>
    <w:p w:rsidR="00C87910" w:rsidRDefault="00C87910" w:rsidP="003444D8">
      <w:pPr>
        <w:pStyle w:val="Odstavecseseznamem"/>
        <w:tabs>
          <w:tab w:val="left" w:pos="330"/>
          <w:tab w:val="left" w:pos="4950"/>
          <w:tab w:val="left" w:pos="5595"/>
        </w:tabs>
        <w:ind w:left="360"/>
        <w:jc w:val="both"/>
        <w:rPr>
          <w:rFonts w:ascii="Arial" w:hAnsi="Arial" w:cs="Arial"/>
          <w:sz w:val="22"/>
          <w:szCs w:val="22"/>
        </w:rPr>
      </w:pPr>
    </w:p>
    <w:p w:rsidR="00B71314" w:rsidRPr="00B71314" w:rsidRDefault="00B71314" w:rsidP="00B71314">
      <w:pPr>
        <w:pStyle w:val="Odstavecseseznamem"/>
        <w:numPr>
          <w:ilvl w:val="0"/>
          <w:numId w:val="4"/>
        </w:numPr>
        <w:tabs>
          <w:tab w:val="left" w:pos="330"/>
          <w:tab w:val="left" w:pos="4950"/>
          <w:tab w:val="left" w:pos="5595"/>
        </w:tabs>
        <w:jc w:val="both"/>
        <w:rPr>
          <w:rFonts w:ascii="Arial" w:hAnsi="Arial" w:cs="Arial"/>
          <w:b/>
          <w:sz w:val="22"/>
          <w:szCs w:val="22"/>
        </w:rPr>
      </w:pPr>
      <w:r w:rsidRPr="00B71314">
        <w:rPr>
          <w:rFonts w:ascii="Arial" w:hAnsi="Arial" w:cs="Arial"/>
          <w:b/>
          <w:sz w:val="22"/>
          <w:szCs w:val="22"/>
        </w:rPr>
        <w:t>Odbor sociálních věcí</w:t>
      </w:r>
      <w:r>
        <w:rPr>
          <w:rFonts w:ascii="Arial" w:hAnsi="Arial" w:cs="Arial"/>
          <w:b/>
          <w:sz w:val="22"/>
          <w:szCs w:val="22"/>
        </w:rPr>
        <w:tab/>
      </w:r>
      <w:r>
        <w:sym w:font="Symbol" w:char="F02D"/>
      </w:r>
      <w:r w:rsidRPr="00B71314">
        <w:rPr>
          <w:rFonts w:ascii="Arial" w:hAnsi="Arial" w:cs="Arial"/>
          <w:b/>
          <w:sz w:val="22"/>
          <w:szCs w:val="22"/>
        </w:rPr>
        <w:tab/>
      </w:r>
      <w:r>
        <w:rPr>
          <w:rFonts w:ascii="Arial" w:hAnsi="Arial" w:cs="Arial"/>
          <w:sz w:val="22"/>
          <w:szCs w:val="22"/>
        </w:rPr>
        <w:t xml:space="preserve">Aktuální změny v ceníku stravování </w:t>
      </w:r>
    </w:p>
    <w:p w:rsidR="00B71314" w:rsidRPr="00B71314" w:rsidRDefault="00B71314" w:rsidP="00B71314">
      <w:pPr>
        <w:pStyle w:val="Odstavecseseznamem"/>
        <w:tabs>
          <w:tab w:val="left" w:pos="330"/>
          <w:tab w:val="left" w:pos="4950"/>
          <w:tab w:val="left" w:pos="5595"/>
        </w:tabs>
        <w:ind w:left="360"/>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blanenských seniorů</w:t>
      </w:r>
    </w:p>
    <w:p w:rsidR="00B71314" w:rsidRPr="00B71314" w:rsidRDefault="00B71314" w:rsidP="00B71314">
      <w:pPr>
        <w:pStyle w:val="Odstavecseseznamem"/>
        <w:tabs>
          <w:tab w:val="left" w:pos="330"/>
          <w:tab w:val="left" w:pos="4950"/>
          <w:tab w:val="left" w:pos="5595"/>
        </w:tabs>
        <w:ind w:left="360"/>
        <w:jc w:val="both"/>
        <w:rPr>
          <w:rFonts w:ascii="Arial" w:hAnsi="Arial" w:cs="Arial"/>
          <w:b/>
          <w:sz w:val="22"/>
          <w:szCs w:val="22"/>
        </w:rPr>
      </w:pPr>
    </w:p>
    <w:p w:rsidR="00B71314" w:rsidRPr="00B71314" w:rsidRDefault="00B71314" w:rsidP="00B71314">
      <w:pPr>
        <w:pStyle w:val="Odstavecseseznamem"/>
        <w:numPr>
          <w:ilvl w:val="0"/>
          <w:numId w:val="4"/>
        </w:numPr>
        <w:tabs>
          <w:tab w:val="left" w:pos="330"/>
          <w:tab w:val="left" w:pos="4950"/>
          <w:tab w:val="left" w:pos="5595"/>
        </w:tabs>
        <w:jc w:val="both"/>
        <w:rPr>
          <w:rFonts w:ascii="Arial" w:hAnsi="Arial" w:cs="Arial"/>
          <w:b/>
          <w:sz w:val="22"/>
          <w:szCs w:val="22"/>
        </w:rPr>
      </w:pPr>
      <w:r>
        <w:rPr>
          <w:rFonts w:ascii="Arial" w:hAnsi="Arial" w:cs="Arial"/>
          <w:b/>
          <w:sz w:val="22"/>
          <w:szCs w:val="22"/>
        </w:rPr>
        <w:t>Odbor stavební úřad</w:t>
      </w:r>
      <w:r>
        <w:rPr>
          <w:rFonts w:ascii="Arial" w:hAnsi="Arial" w:cs="Arial"/>
          <w:b/>
          <w:sz w:val="22"/>
          <w:szCs w:val="22"/>
        </w:rPr>
        <w:tab/>
      </w:r>
      <w:r>
        <w:sym w:font="Symbol" w:char="F02D"/>
      </w:r>
      <w:r>
        <w:tab/>
      </w:r>
      <w:r>
        <w:rPr>
          <w:rFonts w:ascii="Arial" w:hAnsi="Arial" w:cs="Arial"/>
          <w:sz w:val="22"/>
          <w:szCs w:val="22"/>
        </w:rPr>
        <w:t xml:space="preserve">Změna kompetencí speciálního </w:t>
      </w:r>
    </w:p>
    <w:p w:rsidR="00B71314" w:rsidRDefault="00B71314" w:rsidP="00B71314">
      <w:pPr>
        <w:pStyle w:val="Odstavecseseznamem"/>
        <w:tabs>
          <w:tab w:val="left" w:pos="330"/>
          <w:tab w:val="left" w:pos="4950"/>
          <w:tab w:val="left" w:pos="5595"/>
        </w:tabs>
        <w:ind w:left="360"/>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stavebního úřadu</w:t>
      </w:r>
    </w:p>
    <w:p w:rsidR="00A10F36" w:rsidRPr="00A10F36" w:rsidRDefault="00A10F36" w:rsidP="00B71314">
      <w:pPr>
        <w:pStyle w:val="Odstavecseseznamem"/>
        <w:tabs>
          <w:tab w:val="left" w:pos="330"/>
          <w:tab w:val="left" w:pos="4950"/>
          <w:tab w:val="left" w:pos="5595"/>
        </w:tabs>
        <w:ind w:left="360"/>
        <w:jc w:val="both"/>
        <w:rPr>
          <w:rFonts w:ascii="Arial" w:hAnsi="Arial" w:cs="Arial"/>
          <w:sz w:val="22"/>
          <w:szCs w:val="22"/>
        </w:rPr>
      </w:pPr>
      <w:r>
        <w:rPr>
          <w:rFonts w:ascii="Arial" w:hAnsi="Arial" w:cs="Arial"/>
          <w:sz w:val="22"/>
          <w:szCs w:val="22"/>
        </w:rPr>
        <w:tab/>
      </w:r>
      <w:r>
        <w:sym w:font="Symbol" w:char="F02D"/>
      </w:r>
      <w:r>
        <w:t xml:space="preserve"> </w:t>
      </w:r>
      <w:r>
        <w:tab/>
      </w:r>
      <w:r w:rsidRPr="00A10F36">
        <w:rPr>
          <w:rFonts w:ascii="Arial" w:hAnsi="Arial" w:cs="Arial"/>
          <w:sz w:val="22"/>
          <w:szCs w:val="22"/>
        </w:rPr>
        <w:t xml:space="preserve">Čtvrtá úplná aktualizace ÚAP ORP </w:t>
      </w:r>
    </w:p>
    <w:p w:rsidR="00A10F36" w:rsidRPr="00A10F36" w:rsidRDefault="00A10F36" w:rsidP="00B71314">
      <w:pPr>
        <w:pStyle w:val="Odstavecseseznamem"/>
        <w:tabs>
          <w:tab w:val="left" w:pos="330"/>
          <w:tab w:val="left" w:pos="4950"/>
          <w:tab w:val="left" w:pos="5595"/>
        </w:tabs>
        <w:ind w:left="360"/>
        <w:jc w:val="both"/>
        <w:rPr>
          <w:rFonts w:ascii="Arial" w:hAnsi="Arial" w:cs="Arial"/>
          <w:sz w:val="22"/>
          <w:szCs w:val="22"/>
        </w:rPr>
      </w:pPr>
      <w:r w:rsidRPr="00A10F36">
        <w:rPr>
          <w:rFonts w:ascii="Arial" w:hAnsi="Arial" w:cs="Arial"/>
          <w:sz w:val="22"/>
          <w:szCs w:val="22"/>
        </w:rPr>
        <w:tab/>
      </w:r>
      <w:r w:rsidRPr="00A10F36">
        <w:rPr>
          <w:rFonts w:ascii="Arial" w:hAnsi="Arial" w:cs="Arial"/>
          <w:sz w:val="22"/>
          <w:szCs w:val="22"/>
        </w:rPr>
        <w:tab/>
        <w:t>Blansko</w:t>
      </w:r>
    </w:p>
    <w:p w:rsidR="00B71314" w:rsidRPr="00B71314" w:rsidRDefault="00B71314" w:rsidP="00B71314">
      <w:pPr>
        <w:tabs>
          <w:tab w:val="left" w:pos="330"/>
          <w:tab w:val="left" w:pos="4950"/>
          <w:tab w:val="left" w:pos="5595"/>
        </w:tabs>
        <w:jc w:val="both"/>
        <w:rPr>
          <w:rFonts w:ascii="Arial" w:hAnsi="Arial" w:cs="Arial"/>
          <w:b/>
          <w:sz w:val="22"/>
          <w:szCs w:val="22"/>
        </w:rPr>
      </w:pPr>
    </w:p>
    <w:p w:rsidR="00B71314" w:rsidRPr="00EA4F84" w:rsidRDefault="00B27A8C" w:rsidP="00B71314">
      <w:pPr>
        <w:pStyle w:val="Odstavecseseznamem"/>
        <w:numPr>
          <w:ilvl w:val="0"/>
          <w:numId w:val="4"/>
        </w:numPr>
        <w:tabs>
          <w:tab w:val="left" w:pos="330"/>
          <w:tab w:val="left" w:pos="4950"/>
          <w:tab w:val="left" w:pos="5595"/>
        </w:tabs>
        <w:jc w:val="both"/>
        <w:rPr>
          <w:rFonts w:ascii="Arial" w:hAnsi="Arial" w:cs="Arial"/>
          <w:b/>
          <w:sz w:val="22"/>
          <w:szCs w:val="22"/>
        </w:rPr>
      </w:pPr>
      <w:r>
        <w:rPr>
          <w:rFonts w:ascii="Arial" w:hAnsi="Arial" w:cs="Arial"/>
          <w:b/>
          <w:sz w:val="22"/>
          <w:szCs w:val="22"/>
        </w:rPr>
        <w:t>Odbor komunální údržby</w:t>
      </w:r>
      <w:r>
        <w:rPr>
          <w:rFonts w:ascii="Arial" w:hAnsi="Arial" w:cs="Arial"/>
          <w:b/>
          <w:sz w:val="22"/>
          <w:szCs w:val="22"/>
        </w:rPr>
        <w:tab/>
      </w:r>
      <w:r>
        <w:sym w:font="Symbol" w:char="F02D"/>
      </w:r>
      <w:r>
        <w:tab/>
      </w:r>
      <w:r>
        <w:rPr>
          <w:rFonts w:ascii="Arial" w:hAnsi="Arial" w:cs="Arial"/>
          <w:sz w:val="22"/>
          <w:szCs w:val="22"/>
        </w:rPr>
        <w:t>Oprava komunikací</w:t>
      </w:r>
    </w:p>
    <w:p w:rsidR="00EA4F84" w:rsidRDefault="00EA4F84" w:rsidP="00EA4F84">
      <w:pPr>
        <w:tabs>
          <w:tab w:val="left" w:pos="330"/>
          <w:tab w:val="left" w:pos="4950"/>
          <w:tab w:val="left" w:pos="5595"/>
        </w:tabs>
        <w:jc w:val="both"/>
        <w:rPr>
          <w:rFonts w:ascii="Arial" w:hAnsi="Arial" w:cs="Arial"/>
          <w:b/>
          <w:sz w:val="22"/>
          <w:szCs w:val="22"/>
        </w:rPr>
      </w:pPr>
    </w:p>
    <w:p w:rsidR="00EA4F84" w:rsidRPr="005129FD" w:rsidRDefault="00EA4F84" w:rsidP="00B71314">
      <w:pPr>
        <w:pStyle w:val="Odstavecseseznamem"/>
        <w:numPr>
          <w:ilvl w:val="0"/>
          <w:numId w:val="4"/>
        </w:numPr>
        <w:tabs>
          <w:tab w:val="left" w:pos="330"/>
          <w:tab w:val="left" w:pos="4950"/>
          <w:tab w:val="left" w:pos="5595"/>
        </w:tabs>
        <w:jc w:val="both"/>
        <w:rPr>
          <w:rFonts w:ascii="Arial" w:hAnsi="Arial" w:cs="Arial"/>
          <w:b/>
          <w:sz w:val="22"/>
          <w:szCs w:val="22"/>
        </w:rPr>
      </w:pPr>
      <w:r>
        <w:rPr>
          <w:rFonts w:ascii="Arial" w:hAnsi="Arial" w:cs="Arial"/>
          <w:b/>
          <w:sz w:val="22"/>
          <w:szCs w:val="22"/>
        </w:rPr>
        <w:t xml:space="preserve">Odbor obecní živnostenský úřad </w:t>
      </w:r>
      <w:r>
        <w:rPr>
          <w:rFonts w:ascii="Arial" w:hAnsi="Arial" w:cs="Arial"/>
          <w:b/>
          <w:sz w:val="22"/>
          <w:szCs w:val="22"/>
        </w:rPr>
        <w:tab/>
      </w:r>
      <w:r>
        <w:sym w:font="Symbol" w:char="F02D"/>
      </w:r>
      <w:r>
        <w:tab/>
      </w:r>
      <w:r>
        <w:rPr>
          <w:rFonts w:ascii="Arial" w:hAnsi="Arial" w:cs="Arial"/>
          <w:sz w:val="22"/>
          <w:szCs w:val="22"/>
        </w:rPr>
        <w:t>Informa</w:t>
      </w:r>
      <w:r w:rsidR="00442665">
        <w:rPr>
          <w:rFonts w:ascii="Arial" w:hAnsi="Arial" w:cs="Arial"/>
          <w:sz w:val="22"/>
          <w:szCs w:val="22"/>
        </w:rPr>
        <w:t>ce pro spotřebitele</w:t>
      </w:r>
    </w:p>
    <w:p w:rsidR="005129FD" w:rsidRDefault="005129FD" w:rsidP="005129FD">
      <w:pPr>
        <w:tabs>
          <w:tab w:val="left" w:pos="330"/>
          <w:tab w:val="left" w:pos="4950"/>
          <w:tab w:val="left" w:pos="5595"/>
        </w:tabs>
        <w:jc w:val="both"/>
        <w:rPr>
          <w:rFonts w:ascii="Arial" w:hAnsi="Arial" w:cs="Arial"/>
          <w:sz w:val="22"/>
          <w:szCs w:val="22"/>
        </w:rPr>
      </w:pPr>
    </w:p>
    <w:p w:rsidR="005129FD" w:rsidRPr="00C957ED" w:rsidRDefault="005129FD" w:rsidP="00B71314">
      <w:pPr>
        <w:pStyle w:val="Odstavecseseznamem"/>
        <w:numPr>
          <w:ilvl w:val="0"/>
          <w:numId w:val="4"/>
        </w:numPr>
        <w:tabs>
          <w:tab w:val="left" w:pos="330"/>
          <w:tab w:val="left" w:pos="4950"/>
          <w:tab w:val="left" w:pos="5595"/>
        </w:tabs>
        <w:jc w:val="both"/>
        <w:rPr>
          <w:rFonts w:ascii="Arial" w:hAnsi="Arial" w:cs="Arial"/>
          <w:b/>
          <w:sz w:val="22"/>
          <w:szCs w:val="22"/>
        </w:rPr>
      </w:pPr>
      <w:r>
        <w:rPr>
          <w:rFonts w:ascii="Arial" w:hAnsi="Arial" w:cs="Arial"/>
          <w:b/>
          <w:sz w:val="22"/>
          <w:szCs w:val="22"/>
        </w:rPr>
        <w:t>Odbor vnitřních věcí</w:t>
      </w:r>
      <w:r>
        <w:rPr>
          <w:rFonts w:ascii="Arial" w:hAnsi="Arial" w:cs="Arial"/>
          <w:b/>
          <w:sz w:val="22"/>
          <w:szCs w:val="22"/>
        </w:rPr>
        <w:tab/>
      </w:r>
      <w:r>
        <w:sym w:font="Symbol" w:char="F02D"/>
      </w:r>
      <w:r>
        <w:tab/>
      </w:r>
      <w:r>
        <w:rPr>
          <w:rFonts w:ascii="Arial" w:hAnsi="Arial" w:cs="Arial"/>
          <w:sz w:val="22"/>
          <w:szCs w:val="22"/>
        </w:rPr>
        <w:t>Registrační značky na přání</w:t>
      </w:r>
    </w:p>
    <w:p w:rsidR="00C957ED" w:rsidRPr="00C957ED" w:rsidRDefault="00C957ED" w:rsidP="00C957ED">
      <w:pPr>
        <w:pStyle w:val="Odstavecseseznamem"/>
        <w:rPr>
          <w:rFonts w:ascii="Arial" w:hAnsi="Arial" w:cs="Arial"/>
          <w:b/>
          <w:sz w:val="22"/>
          <w:szCs w:val="22"/>
        </w:rPr>
      </w:pPr>
    </w:p>
    <w:p w:rsidR="00C957ED" w:rsidRDefault="00C957ED" w:rsidP="00B71314">
      <w:pPr>
        <w:pStyle w:val="Odstavecseseznamem"/>
        <w:numPr>
          <w:ilvl w:val="0"/>
          <w:numId w:val="4"/>
        </w:numPr>
        <w:tabs>
          <w:tab w:val="left" w:pos="330"/>
          <w:tab w:val="left" w:pos="4950"/>
          <w:tab w:val="left" w:pos="5595"/>
        </w:tabs>
        <w:jc w:val="both"/>
        <w:rPr>
          <w:rFonts w:ascii="Arial" w:hAnsi="Arial" w:cs="Arial"/>
          <w:b/>
          <w:sz w:val="22"/>
          <w:szCs w:val="22"/>
        </w:rPr>
      </w:pPr>
      <w:r>
        <w:rPr>
          <w:rFonts w:ascii="Arial" w:hAnsi="Arial" w:cs="Arial"/>
          <w:b/>
          <w:sz w:val="22"/>
          <w:szCs w:val="22"/>
        </w:rPr>
        <w:t xml:space="preserve">Odbor školství, kultury, mládeže </w:t>
      </w:r>
      <w:r>
        <w:rPr>
          <w:rFonts w:ascii="Arial" w:hAnsi="Arial" w:cs="Arial"/>
          <w:b/>
          <w:sz w:val="22"/>
          <w:szCs w:val="22"/>
        </w:rPr>
        <w:tab/>
      </w:r>
      <w:r>
        <w:sym w:font="Symbol" w:char="F02D"/>
      </w:r>
      <w:r>
        <w:tab/>
      </w:r>
      <w:r>
        <w:rPr>
          <w:rFonts w:ascii="Arial" w:hAnsi="Arial" w:cs="Arial"/>
          <w:sz w:val="22"/>
          <w:szCs w:val="22"/>
        </w:rPr>
        <w:t>Upozornění pořadatelům plesů</w:t>
      </w:r>
    </w:p>
    <w:p w:rsidR="00C957ED" w:rsidRPr="00C957ED" w:rsidRDefault="00C957ED" w:rsidP="00C957ED">
      <w:pPr>
        <w:tabs>
          <w:tab w:val="left" w:pos="330"/>
          <w:tab w:val="left" w:pos="4950"/>
          <w:tab w:val="left" w:pos="5595"/>
        </w:tabs>
        <w:jc w:val="both"/>
        <w:rPr>
          <w:rFonts w:ascii="Arial" w:hAnsi="Arial" w:cs="Arial"/>
          <w:b/>
          <w:sz w:val="22"/>
          <w:szCs w:val="22"/>
        </w:rPr>
      </w:pPr>
      <w:r>
        <w:rPr>
          <w:rFonts w:ascii="Arial" w:hAnsi="Arial" w:cs="Arial"/>
          <w:b/>
          <w:sz w:val="22"/>
          <w:szCs w:val="22"/>
        </w:rPr>
        <w:tab/>
      </w:r>
      <w:r w:rsidRPr="00C957ED">
        <w:rPr>
          <w:rFonts w:ascii="Arial" w:hAnsi="Arial" w:cs="Arial"/>
          <w:b/>
          <w:sz w:val="22"/>
          <w:szCs w:val="22"/>
        </w:rPr>
        <w:t>a tělovýchovy</w:t>
      </w:r>
    </w:p>
    <w:p w:rsidR="005129FD" w:rsidRPr="005129FD" w:rsidRDefault="005129FD" w:rsidP="005129FD">
      <w:pPr>
        <w:pStyle w:val="Odstavecseseznamem"/>
        <w:rPr>
          <w:rFonts w:ascii="Arial" w:hAnsi="Arial" w:cs="Arial"/>
          <w:b/>
          <w:sz w:val="22"/>
          <w:szCs w:val="22"/>
        </w:rPr>
      </w:pPr>
    </w:p>
    <w:p w:rsidR="005129FD" w:rsidRDefault="005129FD" w:rsidP="00E7182C">
      <w:pPr>
        <w:pStyle w:val="Odstavecseseznamem"/>
        <w:tabs>
          <w:tab w:val="left" w:pos="330"/>
          <w:tab w:val="left" w:pos="4950"/>
          <w:tab w:val="left" w:pos="5595"/>
        </w:tabs>
        <w:ind w:left="360"/>
        <w:jc w:val="both"/>
        <w:rPr>
          <w:rFonts w:ascii="Arial" w:hAnsi="Arial" w:cs="Arial"/>
          <w:sz w:val="22"/>
          <w:szCs w:val="22"/>
        </w:rPr>
      </w:pPr>
    </w:p>
    <w:p w:rsidR="005129FD" w:rsidRPr="005129FD" w:rsidRDefault="005129FD" w:rsidP="005129FD">
      <w:pPr>
        <w:tabs>
          <w:tab w:val="left" w:pos="330"/>
          <w:tab w:val="left" w:pos="4950"/>
          <w:tab w:val="left" w:pos="5595"/>
        </w:tabs>
        <w:jc w:val="both"/>
        <w:rPr>
          <w:rFonts w:ascii="Arial" w:hAnsi="Arial" w:cs="Arial"/>
          <w:b/>
          <w:sz w:val="22"/>
          <w:szCs w:val="22"/>
        </w:rPr>
      </w:pPr>
    </w:p>
    <w:p w:rsidR="00D65880" w:rsidRDefault="00D65880" w:rsidP="00D65880">
      <w:pPr>
        <w:tabs>
          <w:tab w:val="left" w:pos="330"/>
          <w:tab w:val="left" w:pos="4950"/>
          <w:tab w:val="left" w:pos="5595"/>
        </w:tabs>
        <w:jc w:val="both"/>
        <w:rPr>
          <w:rFonts w:ascii="Arial" w:hAnsi="Arial" w:cs="Arial"/>
          <w:sz w:val="22"/>
          <w:szCs w:val="22"/>
        </w:rPr>
      </w:pPr>
    </w:p>
    <w:p w:rsidR="00D65880" w:rsidRDefault="00D65880" w:rsidP="00D65880">
      <w:pPr>
        <w:tabs>
          <w:tab w:val="left" w:pos="350"/>
        </w:tabs>
        <w:jc w:val="both"/>
        <w:rPr>
          <w:rFonts w:ascii="Arial" w:hAnsi="Arial" w:cs="Arial"/>
          <w:b/>
          <w:bCs/>
          <w:color w:val="222222"/>
          <w:sz w:val="22"/>
          <w:szCs w:val="22"/>
        </w:rPr>
      </w:pPr>
    </w:p>
    <w:p w:rsidR="00D65880" w:rsidRDefault="00D65880" w:rsidP="00D65880">
      <w:pPr>
        <w:tabs>
          <w:tab w:val="left" w:pos="350"/>
        </w:tabs>
        <w:jc w:val="both"/>
        <w:rPr>
          <w:rFonts w:ascii="Arial" w:hAnsi="Arial" w:cs="Arial"/>
          <w:b/>
          <w:bCs/>
          <w:color w:val="222222"/>
          <w:sz w:val="22"/>
          <w:szCs w:val="22"/>
        </w:rPr>
      </w:pPr>
    </w:p>
    <w:p w:rsidR="00D65880" w:rsidRDefault="00D65880" w:rsidP="00D65880">
      <w:pPr>
        <w:pStyle w:val="Tiskovkatext"/>
        <w:tabs>
          <w:tab w:val="left" w:pos="284"/>
        </w:tabs>
        <w:rPr>
          <w:rFonts w:cs="Arial"/>
          <w:b/>
          <w:bCs/>
          <w:szCs w:val="22"/>
        </w:rPr>
      </w:pPr>
    </w:p>
    <w:p w:rsidR="00D65880" w:rsidRDefault="00D65880" w:rsidP="00D65880">
      <w:pPr>
        <w:pStyle w:val="Tiskovkatext"/>
        <w:tabs>
          <w:tab w:val="left" w:pos="284"/>
        </w:tabs>
        <w:rPr>
          <w:rFonts w:cs="Arial"/>
          <w:b/>
          <w:bCs/>
          <w:szCs w:val="22"/>
        </w:rPr>
      </w:pPr>
    </w:p>
    <w:p w:rsidR="00D65880" w:rsidRDefault="00D65880" w:rsidP="00D65880">
      <w:pPr>
        <w:rPr>
          <w:rFonts w:ascii="Arial" w:hAnsi="Arial" w:cs="Arial"/>
          <w:b/>
          <w:bCs/>
          <w:sz w:val="22"/>
          <w:szCs w:val="22"/>
        </w:rPr>
      </w:pPr>
    </w:p>
    <w:p w:rsidR="00D65880" w:rsidRDefault="00D65880" w:rsidP="00D65880">
      <w:pPr>
        <w:rPr>
          <w:rFonts w:ascii="Arial" w:hAnsi="Arial" w:cs="Arial"/>
          <w:b/>
          <w:bCs/>
          <w:sz w:val="22"/>
          <w:szCs w:val="22"/>
        </w:rPr>
      </w:pPr>
      <w:r>
        <w:rPr>
          <w:rFonts w:ascii="Arial" w:hAnsi="Arial" w:cs="Arial"/>
          <w:b/>
          <w:bCs/>
          <w:sz w:val="22"/>
          <w:szCs w:val="22"/>
        </w:rPr>
        <w:t>Předkládá: Mgr. Ivo Polák, v. r.</w:t>
      </w:r>
    </w:p>
    <w:p w:rsidR="00D65880" w:rsidRDefault="00D65880" w:rsidP="00D65880">
      <w:pPr>
        <w:rPr>
          <w:rFonts w:ascii="Arial" w:hAnsi="Arial" w:cs="Arial"/>
          <w:sz w:val="22"/>
          <w:szCs w:val="22"/>
        </w:rPr>
      </w:pPr>
      <w:r>
        <w:rPr>
          <w:rFonts w:ascii="Arial" w:hAnsi="Arial" w:cs="Arial"/>
          <w:b/>
          <w:bCs/>
          <w:sz w:val="22"/>
          <w:szCs w:val="22"/>
        </w:rPr>
        <w:tab/>
      </w:r>
      <w:r>
        <w:rPr>
          <w:rFonts w:ascii="Arial" w:hAnsi="Arial" w:cs="Arial"/>
          <w:b/>
          <w:bCs/>
          <w:sz w:val="22"/>
          <w:szCs w:val="22"/>
        </w:rPr>
        <w:tab/>
        <w:t xml:space="preserve"> starosta</w:t>
      </w:r>
    </w:p>
    <w:p w:rsidR="00D65880" w:rsidRDefault="00D65880" w:rsidP="00D65880">
      <w:pPr>
        <w:rPr>
          <w:rFonts w:ascii="Arial" w:hAnsi="Arial" w:cs="Arial"/>
          <w:sz w:val="22"/>
          <w:szCs w:val="22"/>
        </w:rPr>
      </w:pPr>
    </w:p>
    <w:p w:rsidR="00D65880" w:rsidRDefault="00D65880" w:rsidP="00D65880">
      <w:pPr>
        <w:rPr>
          <w:rFonts w:ascii="Arial" w:hAnsi="Arial" w:cs="Arial"/>
          <w:sz w:val="22"/>
          <w:szCs w:val="22"/>
        </w:rPr>
      </w:pPr>
    </w:p>
    <w:p w:rsidR="006C0FEC" w:rsidRDefault="006C0FEC" w:rsidP="00D65880">
      <w:pPr>
        <w:rPr>
          <w:rFonts w:ascii="Arial" w:hAnsi="Arial" w:cs="Arial"/>
          <w:sz w:val="22"/>
          <w:szCs w:val="22"/>
        </w:rPr>
      </w:pPr>
    </w:p>
    <w:p w:rsidR="003444D8" w:rsidRDefault="00D65880" w:rsidP="003444D8">
      <w:pPr>
        <w:rPr>
          <w:rFonts w:ascii="Arial" w:hAnsi="Arial" w:cs="Arial"/>
          <w:sz w:val="22"/>
          <w:szCs w:val="22"/>
        </w:rPr>
      </w:pPr>
      <w:r>
        <w:rPr>
          <w:rFonts w:ascii="Arial" w:hAnsi="Arial" w:cs="Arial"/>
          <w:sz w:val="22"/>
          <w:szCs w:val="22"/>
        </w:rPr>
        <w:t xml:space="preserve">V Blansku dne </w:t>
      </w:r>
      <w:proofErr w:type="gramStart"/>
      <w:r>
        <w:rPr>
          <w:rFonts w:ascii="Arial" w:hAnsi="Arial" w:cs="Arial"/>
          <w:sz w:val="22"/>
          <w:szCs w:val="22"/>
        </w:rPr>
        <w:t>20.01.2016</w:t>
      </w:r>
      <w:proofErr w:type="gramEnd"/>
    </w:p>
    <w:p w:rsidR="003444D8" w:rsidRDefault="003444D8">
      <w:pPr>
        <w:widowControl/>
        <w:suppressAutoHyphens w:val="0"/>
        <w:spacing w:after="160" w:line="259" w:lineRule="auto"/>
        <w:rPr>
          <w:rFonts w:ascii="Arial" w:hAnsi="Arial" w:cs="Arial"/>
          <w:sz w:val="22"/>
          <w:szCs w:val="22"/>
        </w:rPr>
      </w:pPr>
      <w:r>
        <w:rPr>
          <w:rFonts w:ascii="Arial" w:hAnsi="Arial" w:cs="Arial"/>
          <w:sz w:val="22"/>
          <w:szCs w:val="22"/>
        </w:rPr>
        <w:br w:type="page"/>
      </w:r>
    </w:p>
    <w:p w:rsidR="003444D8" w:rsidRDefault="003444D8" w:rsidP="003444D8">
      <w:pPr>
        <w:pStyle w:val="TKnadpis"/>
        <w:rPr>
          <w:rFonts w:eastAsia="Courier New"/>
        </w:rPr>
      </w:pPr>
      <w:r>
        <w:lastRenderedPageBreak/>
        <w:t>Domovní čistírny odpadních vod v roce 2015</w:t>
      </w:r>
    </w:p>
    <w:p w:rsidR="003444D8" w:rsidRDefault="003444D8" w:rsidP="003444D8">
      <w:pPr>
        <w:pStyle w:val="Pedformtovantext"/>
        <w:rPr>
          <w:rFonts w:ascii="Arial" w:hAnsi="Arial"/>
          <w:sz w:val="22"/>
          <w:szCs w:val="22"/>
        </w:rPr>
      </w:pPr>
    </w:p>
    <w:p w:rsidR="003444D8" w:rsidRDefault="003444D8" w:rsidP="003444D8">
      <w:pPr>
        <w:pStyle w:val="TKtext"/>
      </w:pPr>
      <w:r>
        <w:t>Z loňského přehledu výkonu státní správy odboru životního prostředí Městského úřadu Blansko, který působí jako vodoprávní úřad pro správní obvod obce s rozšířenou působností Blansko (dále jen „ORP Blansko“), je zřejmé, že likvidaci odpadních vod pomocí domovních čistíren (dále jen „DČOV“) volí stále poměrně značný počet stavebníků.</w:t>
      </w:r>
    </w:p>
    <w:p w:rsidR="003444D8" w:rsidRDefault="003444D8" w:rsidP="003444D8">
      <w:pPr>
        <w:pStyle w:val="TKtext"/>
      </w:pPr>
    </w:p>
    <w:p w:rsidR="003444D8" w:rsidRDefault="003444D8" w:rsidP="003444D8">
      <w:pPr>
        <w:pStyle w:val="TKtext"/>
      </w:pPr>
      <w:r>
        <w:t>V roce 2015 vodoprávní úřad v rámci správního obvodu ORP Blansko vydal kolaudační souhlas na 45 DČOV, stavební povolení na 1 DČOV a záměr realizovat 42 DČOV pak byl stavebníky ohlášen. Největší zájem o zřízení DČOV projevili investoři v obcích Bukovina, Bukovinka a Lipovec.</w:t>
      </w:r>
    </w:p>
    <w:p w:rsidR="003444D8" w:rsidRDefault="003444D8" w:rsidP="003444D8">
      <w:pPr>
        <w:pStyle w:val="TKtext"/>
      </w:pPr>
    </w:p>
    <w:p w:rsidR="003444D8" w:rsidRDefault="003444D8" w:rsidP="003444D8">
      <w:pPr>
        <w:pStyle w:val="TKtext"/>
      </w:pPr>
    </w:p>
    <w:p w:rsidR="003444D8" w:rsidRDefault="003444D8" w:rsidP="003444D8">
      <w:pPr>
        <w:pStyle w:val="TKnadpis"/>
      </w:pPr>
      <w:r>
        <w:t xml:space="preserve">Aktuální změny v ceníku stravování blanenských seniorů </w:t>
      </w:r>
    </w:p>
    <w:p w:rsidR="003444D8" w:rsidRPr="003444D8" w:rsidRDefault="003444D8" w:rsidP="003444D8">
      <w:pPr>
        <w:pStyle w:val="TKnadpis"/>
        <w:rPr>
          <w:sz w:val="22"/>
          <w:szCs w:val="22"/>
        </w:rPr>
      </w:pPr>
    </w:p>
    <w:p w:rsidR="003444D8" w:rsidRDefault="003444D8" w:rsidP="003444D8">
      <w:pPr>
        <w:pStyle w:val="TKtext"/>
      </w:pPr>
      <w:r>
        <w:t>Správná výživa je pro každého z nás základním faktorem ovlivňujícím naše zdraví i fyziologický vývoj. Pro seniory nebo jakkoliv nemocné toto platí několikanásobně. Město Blansko proto podporuje nejen zajišťování kvalitního stravování pro seniory, které odpovídá zásadám zdravé výživy, mimo jiné ve spojení se sociální službou, ale zároveň také na tuto činnost finančně přispívá.</w:t>
      </w:r>
    </w:p>
    <w:p w:rsidR="003444D8" w:rsidRDefault="003444D8" w:rsidP="003444D8">
      <w:pPr>
        <w:pStyle w:val="TKtext"/>
      </w:pPr>
    </w:p>
    <w:p w:rsidR="003444D8" w:rsidRDefault="003444D8" w:rsidP="003444D8">
      <w:pPr>
        <w:pStyle w:val="TKtext"/>
      </w:pPr>
      <w:r>
        <w:t>V současné době se nabízí výběr ze tří jídel, z toho jedno jídlo je tzv. šetřící dieta určená těm, kdo potřebují měně slané a kořeněné jídlo. Obědy jsou občanům dováženy do domácností prostřednictvím Pečovatelské služby Města Blansko nebo si senioři mohou pro oběd zajít osobně do Městského klubu důchodců v Blansku.</w:t>
      </w:r>
    </w:p>
    <w:p w:rsidR="003444D8" w:rsidRDefault="003444D8" w:rsidP="003444D8">
      <w:pPr>
        <w:pStyle w:val="TKtext"/>
      </w:pPr>
    </w:p>
    <w:p w:rsidR="003444D8" w:rsidRDefault="003444D8" w:rsidP="003444D8">
      <w:pPr>
        <w:pStyle w:val="TKtext"/>
      </w:pPr>
      <w:r>
        <w:t>Cenové zvýšení obědů od 1. února 2016 ovlivnil nárůst průměrné roční míry inflace. Současné ceny a slevy jsou pro</w:t>
      </w:r>
      <w:bookmarkStart w:id="0" w:name="_GoBack"/>
      <w:bookmarkEnd w:id="0"/>
      <w:r>
        <w:t xml:space="preserve"> blanenské seniory uvedeny v tabulkách:</w:t>
      </w:r>
    </w:p>
    <w:p w:rsidR="003444D8" w:rsidRDefault="003444D8" w:rsidP="003444D8">
      <w:pPr>
        <w:pStyle w:val="TKtext"/>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7"/>
        <w:gridCol w:w="1984"/>
        <w:gridCol w:w="1418"/>
        <w:gridCol w:w="1417"/>
        <w:gridCol w:w="1418"/>
      </w:tblGrid>
      <w:tr w:rsidR="003444D8" w:rsidTr="00A13FBC">
        <w:trPr>
          <w:jc w:val="center"/>
        </w:trPr>
        <w:tc>
          <w:tcPr>
            <w:tcW w:w="2547" w:type="dxa"/>
            <w:tcBorders>
              <w:top w:val="single" w:sz="4" w:space="0" w:color="00000A"/>
              <w:left w:val="single" w:sz="4" w:space="0" w:color="00000A"/>
              <w:bottom w:val="single" w:sz="4" w:space="0" w:color="00000A"/>
              <w:right w:val="single" w:sz="4" w:space="0" w:color="00000A"/>
            </w:tcBorders>
            <w:hideMark/>
          </w:tcPr>
          <w:p w:rsidR="003444D8" w:rsidRDefault="003444D8" w:rsidP="003444D8">
            <w:pPr>
              <w:pStyle w:val="TKtext"/>
              <w:jc w:val="left"/>
            </w:pPr>
            <w:r>
              <w:t>Pečovatelská služba Blansko</w:t>
            </w:r>
          </w:p>
        </w:tc>
        <w:tc>
          <w:tcPr>
            <w:tcW w:w="1984" w:type="dxa"/>
            <w:tcBorders>
              <w:top w:val="single" w:sz="4" w:space="0" w:color="00000A"/>
              <w:left w:val="single" w:sz="4" w:space="0" w:color="00000A"/>
              <w:bottom w:val="single" w:sz="4" w:space="0" w:color="00000A"/>
              <w:right w:val="single" w:sz="4" w:space="0" w:color="00000A"/>
            </w:tcBorders>
            <w:hideMark/>
          </w:tcPr>
          <w:p w:rsidR="003444D8" w:rsidRDefault="003444D8" w:rsidP="003444D8">
            <w:pPr>
              <w:pStyle w:val="TKtext"/>
            </w:pPr>
            <w:r>
              <w:t>Hlavní jídlo I. a II.</w:t>
            </w:r>
          </w:p>
        </w:tc>
        <w:tc>
          <w:tcPr>
            <w:tcW w:w="1418" w:type="dxa"/>
            <w:tcBorders>
              <w:top w:val="single" w:sz="4" w:space="0" w:color="00000A"/>
              <w:left w:val="single" w:sz="4" w:space="0" w:color="00000A"/>
              <w:bottom w:val="single" w:sz="4" w:space="0" w:color="00000A"/>
              <w:right w:val="single" w:sz="4" w:space="0" w:color="00000A"/>
            </w:tcBorders>
            <w:hideMark/>
          </w:tcPr>
          <w:p w:rsidR="003444D8" w:rsidRDefault="003444D8" w:rsidP="003444D8">
            <w:pPr>
              <w:pStyle w:val="TKtext"/>
            </w:pPr>
            <w:r>
              <w:t>Další sleva</w:t>
            </w:r>
          </w:p>
        </w:tc>
        <w:tc>
          <w:tcPr>
            <w:tcW w:w="1417" w:type="dxa"/>
            <w:tcBorders>
              <w:top w:val="single" w:sz="4" w:space="0" w:color="00000A"/>
              <w:left w:val="single" w:sz="4" w:space="0" w:color="00000A"/>
              <w:bottom w:val="single" w:sz="4" w:space="0" w:color="00000A"/>
              <w:right w:val="single" w:sz="4" w:space="0" w:color="00000A"/>
            </w:tcBorders>
            <w:hideMark/>
          </w:tcPr>
          <w:p w:rsidR="003444D8" w:rsidRDefault="003444D8" w:rsidP="003444D8">
            <w:pPr>
              <w:pStyle w:val="TKtext"/>
            </w:pPr>
            <w:r>
              <w:t>Dieta šetřící</w:t>
            </w:r>
          </w:p>
        </w:tc>
        <w:tc>
          <w:tcPr>
            <w:tcW w:w="1418" w:type="dxa"/>
            <w:tcBorders>
              <w:top w:val="single" w:sz="4" w:space="0" w:color="00000A"/>
              <w:left w:val="single" w:sz="4" w:space="0" w:color="00000A"/>
              <w:bottom w:val="single" w:sz="4" w:space="0" w:color="00000A"/>
              <w:right w:val="single" w:sz="4" w:space="0" w:color="00000A"/>
            </w:tcBorders>
            <w:hideMark/>
          </w:tcPr>
          <w:p w:rsidR="003444D8" w:rsidRDefault="003444D8" w:rsidP="003444D8">
            <w:pPr>
              <w:pStyle w:val="TKtext"/>
            </w:pPr>
            <w:r>
              <w:t>Další sleva</w:t>
            </w:r>
          </w:p>
        </w:tc>
      </w:tr>
      <w:tr w:rsidR="003444D8" w:rsidTr="00A13FBC">
        <w:trPr>
          <w:jc w:val="center"/>
        </w:trPr>
        <w:tc>
          <w:tcPr>
            <w:tcW w:w="2547" w:type="dxa"/>
            <w:tcBorders>
              <w:top w:val="single" w:sz="4" w:space="0" w:color="00000A"/>
              <w:left w:val="single" w:sz="4" w:space="0" w:color="00000A"/>
              <w:bottom w:val="single" w:sz="4" w:space="0" w:color="00000A"/>
              <w:right w:val="single" w:sz="4" w:space="0" w:color="00000A"/>
            </w:tcBorders>
            <w:hideMark/>
          </w:tcPr>
          <w:p w:rsidR="003444D8" w:rsidRDefault="003444D8" w:rsidP="003444D8">
            <w:pPr>
              <w:pStyle w:val="TKtext"/>
            </w:pPr>
            <w:r>
              <w:t xml:space="preserve">PO – PÁ </w:t>
            </w:r>
          </w:p>
        </w:tc>
        <w:tc>
          <w:tcPr>
            <w:tcW w:w="1984" w:type="dxa"/>
            <w:tcBorders>
              <w:top w:val="single" w:sz="4" w:space="0" w:color="00000A"/>
              <w:left w:val="single" w:sz="4" w:space="0" w:color="00000A"/>
              <w:bottom w:val="single" w:sz="4" w:space="0" w:color="00000A"/>
              <w:right w:val="single" w:sz="4" w:space="0" w:color="00000A"/>
            </w:tcBorders>
            <w:hideMark/>
          </w:tcPr>
          <w:p w:rsidR="003444D8" w:rsidRDefault="003444D8" w:rsidP="003444D8">
            <w:pPr>
              <w:pStyle w:val="TKtext"/>
              <w:jc w:val="center"/>
            </w:pPr>
            <w:r>
              <w:t>49 Kč</w:t>
            </w:r>
          </w:p>
        </w:tc>
        <w:tc>
          <w:tcPr>
            <w:tcW w:w="1418" w:type="dxa"/>
            <w:tcBorders>
              <w:top w:val="single" w:sz="4" w:space="0" w:color="00000A"/>
              <w:left w:val="single" w:sz="4" w:space="0" w:color="00000A"/>
              <w:bottom w:val="single" w:sz="4" w:space="0" w:color="00000A"/>
              <w:right w:val="single" w:sz="4" w:space="0" w:color="00000A"/>
            </w:tcBorders>
            <w:hideMark/>
          </w:tcPr>
          <w:p w:rsidR="003444D8" w:rsidRDefault="003444D8" w:rsidP="003444D8">
            <w:pPr>
              <w:pStyle w:val="TKtext"/>
              <w:jc w:val="center"/>
            </w:pPr>
            <w:r>
              <w:t>46 Kč</w:t>
            </w:r>
          </w:p>
        </w:tc>
        <w:tc>
          <w:tcPr>
            <w:tcW w:w="1417" w:type="dxa"/>
            <w:tcBorders>
              <w:top w:val="single" w:sz="4" w:space="0" w:color="00000A"/>
              <w:left w:val="single" w:sz="4" w:space="0" w:color="00000A"/>
              <w:bottom w:val="single" w:sz="4" w:space="0" w:color="00000A"/>
              <w:right w:val="single" w:sz="4" w:space="0" w:color="00000A"/>
            </w:tcBorders>
            <w:hideMark/>
          </w:tcPr>
          <w:p w:rsidR="003444D8" w:rsidRDefault="003444D8" w:rsidP="003444D8">
            <w:pPr>
              <w:pStyle w:val="TKtext"/>
              <w:jc w:val="center"/>
            </w:pPr>
            <w:r>
              <w:t>60 Kč</w:t>
            </w:r>
          </w:p>
        </w:tc>
        <w:tc>
          <w:tcPr>
            <w:tcW w:w="1418" w:type="dxa"/>
            <w:tcBorders>
              <w:top w:val="single" w:sz="4" w:space="0" w:color="00000A"/>
              <w:left w:val="single" w:sz="4" w:space="0" w:color="00000A"/>
              <w:bottom w:val="single" w:sz="4" w:space="0" w:color="00000A"/>
              <w:right w:val="single" w:sz="4" w:space="0" w:color="00000A"/>
            </w:tcBorders>
            <w:hideMark/>
          </w:tcPr>
          <w:p w:rsidR="003444D8" w:rsidRDefault="003444D8" w:rsidP="003444D8">
            <w:pPr>
              <w:pStyle w:val="TKtext"/>
              <w:jc w:val="center"/>
            </w:pPr>
            <w:r>
              <w:t>57 Kč</w:t>
            </w:r>
          </w:p>
        </w:tc>
      </w:tr>
      <w:tr w:rsidR="003444D8" w:rsidTr="00A13FBC">
        <w:trPr>
          <w:jc w:val="center"/>
        </w:trPr>
        <w:tc>
          <w:tcPr>
            <w:tcW w:w="2547" w:type="dxa"/>
            <w:tcBorders>
              <w:top w:val="single" w:sz="4" w:space="0" w:color="00000A"/>
              <w:left w:val="single" w:sz="4" w:space="0" w:color="00000A"/>
              <w:bottom w:val="single" w:sz="4" w:space="0" w:color="00000A"/>
              <w:right w:val="single" w:sz="4" w:space="0" w:color="00000A"/>
            </w:tcBorders>
            <w:hideMark/>
          </w:tcPr>
          <w:p w:rsidR="003444D8" w:rsidRDefault="003444D8" w:rsidP="003444D8">
            <w:pPr>
              <w:pStyle w:val="TKtext"/>
            </w:pPr>
            <w:r>
              <w:t>SO – NE</w:t>
            </w:r>
          </w:p>
        </w:tc>
        <w:tc>
          <w:tcPr>
            <w:tcW w:w="1984" w:type="dxa"/>
            <w:tcBorders>
              <w:top w:val="single" w:sz="4" w:space="0" w:color="00000A"/>
              <w:left w:val="single" w:sz="4" w:space="0" w:color="00000A"/>
              <w:bottom w:val="single" w:sz="4" w:space="0" w:color="00000A"/>
              <w:right w:val="single" w:sz="4" w:space="0" w:color="00000A"/>
            </w:tcBorders>
            <w:hideMark/>
          </w:tcPr>
          <w:p w:rsidR="003444D8" w:rsidRDefault="003444D8" w:rsidP="003444D8">
            <w:pPr>
              <w:pStyle w:val="TKtext"/>
              <w:jc w:val="center"/>
            </w:pPr>
            <w:r>
              <w:t>60 Kč</w:t>
            </w:r>
          </w:p>
        </w:tc>
        <w:tc>
          <w:tcPr>
            <w:tcW w:w="1418" w:type="dxa"/>
            <w:tcBorders>
              <w:top w:val="single" w:sz="4" w:space="0" w:color="00000A"/>
              <w:left w:val="single" w:sz="4" w:space="0" w:color="00000A"/>
              <w:bottom w:val="single" w:sz="4" w:space="0" w:color="00000A"/>
              <w:right w:val="single" w:sz="4" w:space="0" w:color="00000A"/>
            </w:tcBorders>
            <w:hideMark/>
          </w:tcPr>
          <w:p w:rsidR="003444D8" w:rsidRDefault="003444D8" w:rsidP="003444D8">
            <w:pPr>
              <w:pStyle w:val="TKtext"/>
              <w:jc w:val="center"/>
            </w:pPr>
            <w:r>
              <w:t>57 Kč</w:t>
            </w:r>
          </w:p>
        </w:tc>
        <w:tc>
          <w:tcPr>
            <w:tcW w:w="1417" w:type="dxa"/>
            <w:tcBorders>
              <w:top w:val="single" w:sz="4" w:space="0" w:color="00000A"/>
              <w:left w:val="single" w:sz="4" w:space="0" w:color="00000A"/>
              <w:bottom w:val="single" w:sz="4" w:space="0" w:color="00000A"/>
              <w:right w:val="single" w:sz="4" w:space="0" w:color="00000A"/>
            </w:tcBorders>
          </w:tcPr>
          <w:p w:rsidR="003444D8" w:rsidRDefault="003444D8" w:rsidP="003444D8">
            <w:pPr>
              <w:pStyle w:val="TKtext"/>
              <w:jc w:val="center"/>
            </w:pPr>
          </w:p>
        </w:tc>
        <w:tc>
          <w:tcPr>
            <w:tcW w:w="1418" w:type="dxa"/>
            <w:tcBorders>
              <w:top w:val="single" w:sz="4" w:space="0" w:color="00000A"/>
              <w:left w:val="single" w:sz="4" w:space="0" w:color="00000A"/>
              <w:bottom w:val="single" w:sz="4" w:space="0" w:color="00000A"/>
              <w:right w:val="single" w:sz="4" w:space="0" w:color="00000A"/>
            </w:tcBorders>
          </w:tcPr>
          <w:p w:rsidR="003444D8" w:rsidRDefault="003444D8" w:rsidP="003444D8">
            <w:pPr>
              <w:pStyle w:val="TKtext"/>
              <w:jc w:val="center"/>
            </w:pPr>
          </w:p>
        </w:tc>
      </w:tr>
    </w:tbl>
    <w:p w:rsidR="003444D8" w:rsidRDefault="003444D8" w:rsidP="003444D8">
      <w:pPr>
        <w:pStyle w:val="TK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4"/>
        <w:gridCol w:w="1418"/>
        <w:gridCol w:w="1417"/>
        <w:gridCol w:w="1418"/>
      </w:tblGrid>
      <w:tr w:rsidR="003444D8" w:rsidTr="00A13FBC">
        <w:trPr>
          <w:jc w:val="center"/>
        </w:trPr>
        <w:tc>
          <w:tcPr>
            <w:tcW w:w="2547" w:type="dxa"/>
            <w:hideMark/>
          </w:tcPr>
          <w:p w:rsidR="003444D8" w:rsidRDefault="003444D8" w:rsidP="003444D8">
            <w:pPr>
              <w:pStyle w:val="TKtext"/>
            </w:pPr>
            <w:r>
              <w:t>Městský klub důchodců</w:t>
            </w:r>
          </w:p>
        </w:tc>
        <w:tc>
          <w:tcPr>
            <w:tcW w:w="1984" w:type="dxa"/>
            <w:hideMark/>
          </w:tcPr>
          <w:p w:rsidR="003444D8" w:rsidRDefault="003444D8" w:rsidP="003444D8">
            <w:pPr>
              <w:pStyle w:val="TKtext"/>
            </w:pPr>
            <w:r>
              <w:t>Hlavní jídlo I. a II.</w:t>
            </w:r>
          </w:p>
        </w:tc>
        <w:tc>
          <w:tcPr>
            <w:tcW w:w="1418" w:type="dxa"/>
            <w:hideMark/>
          </w:tcPr>
          <w:p w:rsidR="003444D8" w:rsidRDefault="003444D8" w:rsidP="003444D8">
            <w:pPr>
              <w:pStyle w:val="TKtext"/>
            </w:pPr>
            <w:r>
              <w:t>Další sleva</w:t>
            </w:r>
          </w:p>
        </w:tc>
        <w:tc>
          <w:tcPr>
            <w:tcW w:w="1417" w:type="dxa"/>
            <w:hideMark/>
          </w:tcPr>
          <w:p w:rsidR="003444D8" w:rsidRDefault="003444D8" w:rsidP="003444D8">
            <w:pPr>
              <w:pStyle w:val="TKtext"/>
            </w:pPr>
            <w:r>
              <w:t>Dieta šetřící</w:t>
            </w:r>
          </w:p>
        </w:tc>
        <w:tc>
          <w:tcPr>
            <w:tcW w:w="1418" w:type="dxa"/>
            <w:hideMark/>
          </w:tcPr>
          <w:p w:rsidR="003444D8" w:rsidRDefault="003444D8" w:rsidP="003444D8">
            <w:pPr>
              <w:pStyle w:val="TKtext"/>
            </w:pPr>
            <w:r>
              <w:t>Další sleva</w:t>
            </w:r>
          </w:p>
        </w:tc>
      </w:tr>
      <w:tr w:rsidR="003444D8" w:rsidTr="00A13FBC">
        <w:trPr>
          <w:jc w:val="center"/>
        </w:trPr>
        <w:tc>
          <w:tcPr>
            <w:tcW w:w="2547" w:type="dxa"/>
            <w:hideMark/>
          </w:tcPr>
          <w:p w:rsidR="003444D8" w:rsidRDefault="003444D8" w:rsidP="003444D8">
            <w:pPr>
              <w:pStyle w:val="TKtext"/>
            </w:pPr>
            <w:r>
              <w:t xml:space="preserve">PO – PÁ </w:t>
            </w:r>
          </w:p>
        </w:tc>
        <w:tc>
          <w:tcPr>
            <w:tcW w:w="1984" w:type="dxa"/>
            <w:hideMark/>
          </w:tcPr>
          <w:p w:rsidR="003444D8" w:rsidRDefault="003444D8" w:rsidP="003444D8">
            <w:pPr>
              <w:pStyle w:val="TKtext"/>
              <w:jc w:val="center"/>
            </w:pPr>
            <w:r>
              <w:t>52 Kč</w:t>
            </w:r>
          </w:p>
        </w:tc>
        <w:tc>
          <w:tcPr>
            <w:tcW w:w="1418" w:type="dxa"/>
            <w:hideMark/>
          </w:tcPr>
          <w:p w:rsidR="003444D8" w:rsidRDefault="003444D8" w:rsidP="003444D8">
            <w:pPr>
              <w:pStyle w:val="TKtext"/>
              <w:jc w:val="center"/>
            </w:pPr>
            <w:r>
              <w:t>49 Kč</w:t>
            </w:r>
          </w:p>
        </w:tc>
        <w:tc>
          <w:tcPr>
            <w:tcW w:w="1417" w:type="dxa"/>
            <w:hideMark/>
          </w:tcPr>
          <w:p w:rsidR="003444D8" w:rsidRDefault="003444D8" w:rsidP="003444D8">
            <w:pPr>
              <w:pStyle w:val="TKtext"/>
              <w:jc w:val="center"/>
            </w:pPr>
            <w:r>
              <w:t>63 Kč</w:t>
            </w:r>
          </w:p>
        </w:tc>
        <w:tc>
          <w:tcPr>
            <w:tcW w:w="1418" w:type="dxa"/>
            <w:hideMark/>
          </w:tcPr>
          <w:p w:rsidR="003444D8" w:rsidRDefault="003444D8" w:rsidP="003444D8">
            <w:pPr>
              <w:pStyle w:val="TKtext"/>
              <w:jc w:val="center"/>
            </w:pPr>
            <w:r>
              <w:t>60 Kč</w:t>
            </w:r>
          </w:p>
        </w:tc>
      </w:tr>
    </w:tbl>
    <w:p w:rsidR="003444D8" w:rsidRDefault="003444D8" w:rsidP="003444D8">
      <w:pPr>
        <w:pStyle w:val="TKtext"/>
      </w:pPr>
    </w:p>
    <w:p w:rsidR="003444D8" w:rsidRDefault="003444D8" w:rsidP="003444D8">
      <w:pPr>
        <w:pStyle w:val="TKtext"/>
        <w:rPr>
          <w:vanish/>
        </w:rPr>
      </w:pPr>
    </w:p>
    <w:p w:rsidR="003444D8" w:rsidRDefault="003444D8" w:rsidP="003444D8">
      <w:pPr>
        <w:pStyle w:val="TKtext"/>
      </w:pPr>
      <w:r>
        <w:t>Další sleva ze strany Města Blansko je poskytována blanenským občanům s trvalým pobytem v Blansku, jejichž příjem nedosahuje 1,4násobku částky, která se rovná součtu životního minima a normativních nákladů na bydlení. U jednotlivce je stanovena hranice pod 11.051 Kč a u manželské dvojice pod 17.742 Kč. Slevu si může nárokovat ten, kdo prokáže předložením platného rozhodnutí o přiznání důchodu toto oprávnění. Platné rozhodnutí lze předložit jak pracovníkům pečovatelské služby, tak i vedoucímu provozu Městského klubu důchodců.</w:t>
      </w:r>
    </w:p>
    <w:p w:rsidR="00E56983" w:rsidRDefault="00E56983" w:rsidP="003444D8">
      <w:pPr>
        <w:pStyle w:val="TKtext"/>
      </w:pPr>
    </w:p>
    <w:p w:rsidR="003444D8" w:rsidRDefault="003444D8" w:rsidP="003444D8">
      <w:pPr>
        <w:pStyle w:val="TKtext"/>
      </w:pPr>
      <w:r>
        <w:t>Podrobnější informace o změnách či potřebné konzultace k této problematice vám zajistí pracovníci Pečovatelské služby na telefonních linkách</w:t>
      </w:r>
      <w:r>
        <w:rPr>
          <w:b/>
          <w:bCs/>
        </w:rPr>
        <w:t xml:space="preserve"> </w:t>
      </w:r>
      <w:r w:rsidRPr="00FE4C0D">
        <w:rPr>
          <w:bCs/>
        </w:rPr>
        <w:t>516 775 413, 516 775 507, 516 775 445</w:t>
      </w:r>
      <w:r w:rsidRPr="00FE4C0D">
        <w:t xml:space="preserve"> nebo vedoucí provozu Městského klubu důchodců tel. </w:t>
      </w:r>
      <w:r w:rsidRPr="00FE4C0D">
        <w:rPr>
          <w:bCs/>
        </w:rPr>
        <w:t>777 485</w:t>
      </w:r>
      <w:r w:rsidRPr="00FE4C0D">
        <w:t xml:space="preserve"> </w:t>
      </w:r>
      <w:r w:rsidRPr="00FE4C0D">
        <w:rPr>
          <w:bCs/>
        </w:rPr>
        <w:t>839</w:t>
      </w:r>
      <w:r>
        <w:t>. Můžete nás také osobně navštívit na pracovišti v sídle Městského úřadu v Blansku, nám. Republiky 1, odbor sociálních věcí, oddělení sociálních služeb, přízemí budovy, dveře č. 21, 22 a 25 nebo na Městském klubu důchodců, Dvorská 2, Blansko.</w:t>
      </w:r>
    </w:p>
    <w:p w:rsidR="00B71314" w:rsidRDefault="00B71314" w:rsidP="003444D8">
      <w:pPr>
        <w:pStyle w:val="TKtext"/>
      </w:pPr>
    </w:p>
    <w:p w:rsidR="00B71314" w:rsidRDefault="00B71314" w:rsidP="003444D8">
      <w:pPr>
        <w:pStyle w:val="TKtext"/>
      </w:pPr>
    </w:p>
    <w:p w:rsidR="00B71314" w:rsidRDefault="00B71314" w:rsidP="003444D8">
      <w:pPr>
        <w:pStyle w:val="TKtext"/>
      </w:pPr>
    </w:p>
    <w:p w:rsidR="00B71314" w:rsidRDefault="00B71314" w:rsidP="00B71314">
      <w:pPr>
        <w:pStyle w:val="TKnadpis"/>
        <w:rPr>
          <w:szCs w:val="24"/>
        </w:rPr>
      </w:pPr>
      <w:r>
        <w:lastRenderedPageBreak/>
        <w:t>Změna kompetencí speciálního stavebního úřadu</w:t>
      </w:r>
    </w:p>
    <w:p w:rsidR="00B71314" w:rsidRDefault="00B71314" w:rsidP="00B71314">
      <w:pPr>
        <w:pStyle w:val="TKtext"/>
      </w:pPr>
    </w:p>
    <w:p w:rsidR="00B71314" w:rsidRDefault="00B71314" w:rsidP="00B71314">
      <w:pPr>
        <w:pStyle w:val="TKtext"/>
      </w:pPr>
      <w:r>
        <w:t xml:space="preserve">Dne </w:t>
      </w:r>
      <w:proofErr w:type="gramStart"/>
      <w:r>
        <w:t>31.12.2015</w:t>
      </w:r>
      <w:proofErr w:type="gramEnd"/>
      <w:r>
        <w:t xml:space="preserve"> vstoupila v platnost novela zákona o pozemních komunikacích (zákon č. 13/1997 Sb.), která nově upravuje v § 40 pravomoc obcí z hlediska jejich postavení jako speciální stavební úřady.</w:t>
      </w:r>
    </w:p>
    <w:p w:rsidR="00B71314" w:rsidRDefault="00B71314" w:rsidP="00B71314">
      <w:pPr>
        <w:pStyle w:val="TKtext"/>
        <w:rPr>
          <w:rFonts w:ascii="Times New Roman" w:hAnsi="Times New Roman" w:cs="Times New Roman"/>
        </w:rPr>
      </w:pPr>
    </w:p>
    <w:p w:rsidR="00B71314" w:rsidRDefault="00B71314" w:rsidP="00B71314">
      <w:pPr>
        <w:pStyle w:val="TKtext"/>
      </w:pPr>
      <w:r>
        <w:t xml:space="preserve">Před účinností novely byla funkce speciálního stavebního úřadu pro obce na území OPR Blansko vykonávána </w:t>
      </w:r>
      <w:proofErr w:type="spellStart"/>
      <w:r>
        <w:t>MěÚ</w:t>
      </w:r>
      <w:proofErr w:type="spellEnd"/>
      <w:r>
        <w:t xml:space="preserve"> Blansko, odborem stavební úřad. Novelou došlo k úpravě z hlediska postavení obcí na úseku </w:t>
      </w:r>
      <w:r w:rsidRPr="00B71314">
        <w:rPr>
          <w:bCs/>
        </w:rPr>
        <w:t>místních komunikací</w:t>
      </w:r>
      <w:r w:rsidRPr="00B71314">
        <w:t xml:space="preserve">. </w:t>
      </w:r>
    </w:p>
    <w:p w:rsidR="00B71314" w:rsidRPr="00B71314" w:rsidRDefault="00B71314" w:rsidP="00B71314">
      <w:pPr>
        <w:pStyle w:val="TKtext"/>
      </w:pPr>
    </w:p>
    <w:p w:rsidR="00B71314" w:rsidRDefault="00B71314" w:rsidP="00B71314">
      <w:pPr>
        <w:pStyle w:val="TKtext"/>
      </w:pPr>
      <w:r w:rsidRPr="00B71314">
        <w:t xml:space="preserve">Od </w:t>
      </w:r>
      <w:proofErr w:type="gramStart"/>
      <w:r w:rsidRPr="00B71314">
        <w:t>31.12.2015</w:t>
      </w:r>
      <w:proofErr w:type="gramEnd"/>
      <w:r w:rsidRPr="00B71314">
        <w:t xml:space="preserve"> je již každá obec ve věci místních komunikací svým vlastním speciálním stavebním úřadem, v její pravomoci je vydávat stavební povolení příp. ohlášení a následnou kolaudaci na </w:t>
      </w:r>
      <w:r w:rsidRPr="00B71314">
        <w:rPr>
          <w:bCs/>
        </w:rPr>
        <w:t>místní komunikace</w:t>
      </w:r>
      <w:r w:rsidRPr="00B71314">
        <w:t xml:space="preserve"> v jejím</w:t>
      </w:r>
      <w:r>
        <w:t xml:space="preserve"> správním obvodu.</w:t>
      </w:r>
    </w:p>
    <w:p w:rsidR="00B71314" w:rsidRDefault="00B71314" w:rsidP="00B71314">
      <w:pPr>
        <w:pStyle w:val="TKtext"/>
      </w:pPr>
    </w:p>
    <w:p w:rsidR="00B71314" w:rsidRDefault="00B71314" w:rsidP="00B71314">
      <w:pPr>
        <w:pStyle w:val="TKtext"/>
      </w:pPr>
      <w:r>
        <w:t>Zda je či není řešená komunikace zařazena do kategorie místních komunikací, je v rovněž kompetenci samotné obce. Na jejím rozhodnutí (zda se jedná či nejedná o místní komunikaci) bude záviset příslušnost speciálního stavebního úřadu.</w:t>
      </w:r>
    </w:p>
    <w:p w:rsidR="00A10F36" w:rsidRDefault="00A10F36" w:rsidP="00B71314">
      <w:pPr>
        <w:pStyle w:val="TKtext"/>
      </w:pPr>
    </w:p>
    <w:p w:rsidR="00A10F36" w:rsidRDefault="00A10F36" w:rsidP="00B71314">
      <w:pPr>
        <w:pStyle w:val="TKtext"/>
      </w:pPr>
    </w:p>
    <w:p w:rsidR="00A10F36" w:rsidRDefault="00A10F36" w:rsidP="00A10F36">
      <w:pPr>
        <w:pStyle w:val="TKnadpis"/>
      </w:pPr>
      <w:r>
        <w:t xml:space="preserve">Čtvrtá úplná aktualizace ÚAP ORP Blansko </w:t>
      </w:r>
    </w:p>
    <w:p w:rsidR="00A10F36" w:rsidRPr="00A10F36" w:rsidRDefault="00A10F36" w:rsidP="00A10F36">
      <w:pPr>
        <w:pStyle w:val="TKnadpis"/>
        <w:rPr>
          <w:sz w:val="22"/>
          <w:szCs w:val="22"/>
        </w:rPr>
      </w:pPr>
    </w:p>
    <w:p w:rsidR="00A10F36" w:rsidRDefault="00A10F36" w:rsidP="00A10F36">
      <w:pPr>
        <w:pStyle w:val="TKtext"/>
      </w:pPr>
      <w:r>
        <w:t xml:space="preserve">V lednu 2016 byly zahájeny práce na čtvrté úplné aktualizaci Územně analytických podkladů obce s rozšířenou působností Blansko (dále ÚAP). První ÚAP byly zpracovány v listopadu 2008 a povinnost zajišťovat pravidelné aktualizace vyplývá pro úřad územního plánování (dále ÚÚP), kterým je Oddělení územního plánování a regionálního rozvoje Odboru stavební úřad </w:t>
      </w:r>
      <w:proofErr w:type="spellStart"/>
      <w:r>
        <w:t>MěÚ</w:t>
      </w:r>
      <w:proofErr w:type="spellEnd"/>
      <w:r>
        <w:t xml:space="preserve"> Blansko, z ustanovení §28 zákona č.183/2006 Sb. (stavební zákon), v platném znění. Jedná se o územně plánovací podklady, které zjišťují a vyhodnocují stav a vývoj území. Společně s územními studiemi slouží jako podklad k pořizování politiky územního rozvoje a územně plánovací dokumentace, jejich změně a pro rozhodování v území. Dokončení čtvrté úplné aktualizace se předpokládá v listopadu 2016, zároveň budou ÚAP v rozsahu určení problémů k řešení v územně plánovacích dokumentacích projednány s obcemi. Kromě zjištění a vyhodnocení stavu a vývoje území obsahují ÚAP hodnoty území, omezení změn v území z důvodu ochrany veřejných zájmů, vyplývajících z právních předpisů nebo stanovených na základě zvláštních právních předpisů nebo vyplývajících z vlastností území (tzv. limity využití území). Dále obsahují přehled záměrů na provedení změn v území, výsledky zjišťování a vyhodnocování udržitelného rozvoje území a určení problémů k řešení v územně plánovací dokumentaci (tzv. rozbor udržitelného rozvoje území). V současné době jsou ÚAP zveřejněny ve </w:t>
      </w:r>
      <w:proofErr w:type="gramStart"/>
      <w:r>
        <w:t>formátu .</w:t>
      </w:r>
      <w:proofErr w:type="spellStart"/>
      <w:r>
        <w:t>pdf</w:t>
      </w:r>
      <w:proofErr w:type="spellEnd"/>
      <w:proofErr w:type="gramEnd"/>
      <w:r>
        <w:t xml:space="preserve"> na adrese </w:t>
      </w:r>
      <w:hyperlink r:id="rId8" w:history="1">
        <w:r>
          <w:rPr>
            <w:rStyle w:val="Hypertextovodkaz"/>
          </w:rPr>
          <w:t>http://www.blansko.cz/meu/odbor-stavebni-urad/uzemne-analyticke-podklady</w:t>
        </w:r>
      </w:hyperlink>
      <w:r>
        <w:t xml:space="preserve"> a formou mapových služeb na adrese </w:t>
      </w:r>
      <w:hyperlink r:id="rId9" w:history="1">
        <w:r>
          <w:rPr>
            <w:rStyle w:val="Hypertextovodkaz"/>
          </w:rPr>
          <w:t>http://www.blansko.cz/meu/odbor-stavebni-urad/mapove-sluzby</w:t>
        </w:r>
      </w:hyperlink>
      <w:r>
        <w:t>.</w:t>
      </w:r>
    </w:p>
    <w:p w:rsidR="00B27A8C" w:rsidRDefault="00B27A8C" w:rsidP="00A10F36">
      <w:pPr>
        <w:pStyle w:val="TKtext"/>
      </w:pPr>
    </w:p>
    <w:p w:rsidR="00B27A8C" w:rsidRDefault="00B27A8C" w:rsidP="00A10F36">
      <w:pPr>
        <w:pStyle w:val="TKtext"/>
      </w:pPr>
    </w:p>
    <w:p w:rsidR="00B27A8C" w:rsidRDefault="00B27A8C" w:rsidP="00B27A8C">
      <w:pPr>
        <w:pStyle w:val="TKnadpis"/>
      </w:pPr>
      <w:r>
        <w:t>Oprava komunikací</w:t>
      </w:r>
    </w:p>
    <w:p w:rsidR="00B27A8C" w:rsidRPr="00B27A8C" w:rsidRDefault="00B27A8C" w:rsidP="00B27A8C">
      <w:pPr>
        <w:pStyle w:val="TKnadpis"/>
        <w:rPr>
          <w:sz w:val="22"/>
          <w:szCs w:val="22"/>
        </w:rPr>
      </w:pPr>
    </w:p>
    <w:p w:rsidR="00B27A8C" w:rsidRDefault="00B27A8C" w:rsidP="00B27A8C">
      <w:pPr>
        <w:pStyle w:val="TKtext"/>
      </w:pPr>
      <w:r>
        <w:t>Město Blansko v souvislosti se schváleným rozpočtem pro rok 2016 bude realizovat běžné opravy komunikací, vysprávky výtluků po zimním období, velkoplošné opravy a další plánované akce.</w:t>
      </w:r>
    </w:p>
    <w:p w:rsidR="00B27A8C" w:rsidRDefault="00B27A8C" w:rsidP="00B27A8C">
      <w:pPr>
        <w:pStyle w:val="TKtext"/>
      </w:pPr>
    </w:p>
    <w:p w:rsidR="00B27A8C" w:rsidRDefault="00B27A8C" w:rsidP="00B27A8C">
      <w:pPr>
        <w:pStyle w:val="TKtext"/>
      </w:pPr>
      <w:r>
        <w:t xml:space="preserve">Jmenovitě: </w:t>
      </w:r>
    </w:p>
    <w:p w:rsidR="00B27A8C" w:rsidRDefault="00B27A8C" w:rsidP="00B27A8C">
      <w:pPr>
        <w:pStyle w:val="TKtext"/>
        <w:numPr>
          <w:ilvl w:val="0"/>
          <w:numId w:val="7"/>
        </w:numPr>
      </w:pPr>
      <w:r>
        <w:t xml:space="preserve">opravu komunikace na ulici </w:t>
      </w:r>
      <w:proofErr w:type="spellStart"/>
      <w:r>
        <w:t>Těchovská</w:t>
      </w:r>
      <w:proofErr w:type="spellEnd"/>
      <w:r>
        <w:t xml:space="preserve"> (v úseku ulic Antonína Dvořáka – ul. Masarykova),</w:t>
      </w:r>
    </w:p>
    <w:p w:rsidR="00B27A8C" w:rsidRDefault="004605B1" w:rsidP="00B27A8C">
      <w:pPr>
        <w:pStyle w:val="TKtext"/>
        <w:numPr>
          <w:ilvl w:val="0"/>
          <w:numId w:val="7"/>
        </w:numPr>
      </w:pPr>
      <w:r>
        <w:t>ulice K. H. Máchy (</w:t>
      </w:r>
      <w:r w:rsidR="00B27A8C">
        <w:t>v úseku ulic Sladkovského – Boženy Němcové),</w:t>
      </w:r>
    </w:p>
    <w:p w:rsidR="00B27A8C" w:rsidRDefault="00B27A8C" w:rsidP="00B27A8C">
      <w:pPr>
        <w:pStyle w:val="TKtext"/>
        <w:numPr>
          <w:ilvl w:val="0"/>
          <w:numId w:val="7"/>
        </w:numPr>
      </w:pPr>
      <w:r>
        <w:t>ulice Havlíčkova (v úseku Wolkerova – Stařeckého),</w:t>
      </w:r>
    </w:p>
    <w:p w:rsidR="00B27A8C" w:rsidRDefault="00B27A8C" w:rsidP="00B27A8C">
      <w:pPr>
        <w:pStyle w:val="TKtext"/>
        <w:numPr>
          <w:ilvl w:val="0"/>
          <w:numId w:val="7"/>
        </w:numPr>
      </w:pPr>
      <w:r>
        <w:t>rekonstrukce křižovatky ulic Sušilova, Čapkova, Pod Javory,</w:t>
      </w:r>
    </w:p>
    <w:p w:rsidR="00B27A8C" w:rsidRDefault="00B27A8C" w:rsidP="00B27A8C">
      <w:pPr>
        <w:pStyle w:val="TKtext"/>
        <w:numPr>
          <w:ilvl w:val="0"/>
          <w:numId w:val="7"/>
        </w:numPr>
      </w:pPr>
      <w:r>
        <w:lastRenderedPageBreak/>
        <w:t>rekonstrukci autobusových zastávek a přechodu na ulici Sadová u sídliště Podlesí,</w:t>
      </w:r>
    </w:p>
    <w:p w:rsidR="00B27A8C" w:rsidRDefault="00B27A8C" w:rsidP="00B27A8C">
      <w:pPr>
        <w:pStyle w:val="TKtext"/>
        <w:numPr>
          <w:ilvl w:val="0"/>
          <w:numId w:val="7"/>
        </w:numPr>
      </w:pPr>
      <w:r>
        <w:t xml:space="preserve">oprava cesty v zahrádkářské oblasti </w:t>
      </w:r>
      <w:proofErr w:type="spellStart"/>
      <w:r>
        <w:t>Zborovce</w:t>
      </w:r>
      <w:proofErr w:type="spellEnd"/>
      <w:r>
        <w:t>.</w:t>
      </w:r>
    </w:p>
    <w:p w:rsidR="00B27A8C" w:rsidRDefault="00B27A8C" w:rsidP="00A10F36">
      <w:pPr>
        <w:pStyle w:val="TKtext"/>
      </w:pPr>
    </w:p>
    <w:p w:rsidR="00442665" w:rsidRDefault="00442665" w:rsidP="00A10F36">
      <w:pPr>
        <w:pStyle w:val="TKtext"/>
      </w:pPr>
    </w:p>
    <w:p w:rsidR="00442665" w:rsidRPr="00442665" w:rsidRDefault="00442665" w:rsidP="00442665">
      <w:pPr>
        <w:pStyle w:val="TKnadpis"/>
        <w:rPr>
          <w:rFonts w:eastAsiaTheme="minorHAnsi"/>
        </w:rPr>
      </w:pPr>
      <w:r w:rsidRPr="00442665">
        <w:t>Informace pro spotřebitele</w:t>
      </w:r>
    </w:p>
    <w:p w:rsidR="00442665" w:rsidRPr="00442665" w:rsidRDefault="00442665" w:rsidP="00442665">
      <w:pPr>
        <w:pStyle w:val="TKtext"/>
        <w:rPr>
          <w:color w:val="333333"/>
        </w:rPr>
      </w:pPr>
    </w:p>
    <w:p w:rsidR="00442665" w:rsidRDefault="00442665" w:rsidP="00442665">
      <w:pPr>
        <w:pStyle w:val="TKtext"/>
      </w:pPr>
      <w:r w:rsidRPr="00442665">
        <w:t xml:space="preserve">Od </w:t>
      </w:r>
      <w:proofErr w:type="gramStart"/>
      <w:r w:rsidRPr="00442665">
        <w:t>01.01.2016</w:t>
      </w:r>
      <w:proofErr w:type="gramEnd"/>
      <w:r w:rsidRPr="00442665">
        <w:t xml:space="preserve"> zužuje Česká obchodní inspekce, inspektorát Jihomoravský a Zlínský se sídlem v Brně poradenskou a informační službu v Blansku pro spotřebitele.</w:t>
      </w:r>
    </w:p>
    <w:p w:rsidR="00442665" w:rsidRPr="00442665" w:rsidRDefault="00442665" w:rsidP="00442665">
      <w:pPr>
        <w:pStyle w:val="TKtext"/>
      </w:pPr>
    </w:p>
    <w:p w:rsidR="00442665" w:rsidRDefault="00442665" w:rsidP="00442665">
      <w:pPr>
        <w:pStyle w:val="TKtext"/>
      </w:pPr>
      <w:r w:rsidRPr="00442665">
        <w:t>Poradenská a informační služba (PIS) bude od tohoto data poskytována pouze každou první středu v měsíci, v době od 09:00 do 11:30 a od 12:30 do</w:t>
      </w:r>
      <w:r>
        <w:t xml:space="preserve"> </w:t>
      </w:r>
      <w:r w:rsidRPr="00442665">
        <w:t xml:space="preserve">15:30 hod. První PIS bude tedy </w:t>
      </w:r>
      <w:proofErr w:type="gramStart"/>
      <w:r w:rsidRPr="00442665">
        <w:t>03.02.2016</w:t>
      </w:r>
      <w:proofErr w:type="gramEnd"/>
      <w:r w:rsidRPr="00442665">
        <w:t>.</w:t>
      </w:r>
    </w:p>
    <w:p w:rsidR="00442665" w:rsidRPr="00442665" w:rsidRDefault="00442665" w:rsidP="00442665">
      <w:pPr>
        <w:pStyle w:val="TKtext"/>
      </w:pPr>
    </w:p>
    <w:p w:rsidR="00442665" w:rsidRPr="00442665" w:rsidRDefault="00442665" w:rsidP="00442665">
      <w:pPr>
        <w:pStyle w:val="TKtext"/>
      </w:pPr>
      <w:r w:rsidRPr="00442665">
        <w:t>Kontaktní telefonní číslo a místo poskytování služby zůstává stejné. Jedná se o kancelář č.</w:t>
      </w:r>
      <w:r>
        <w:t> </w:t>
      </w:r>
      <w:r w:rsidRPr="00442665">
        <w:t xml:space="preserve">210, která se nachází ve 2. poschodí budovy Městského úřadu Blansko na </w:t>
      </w:r>
      <w:proofErr w:type="gramStart"/>
      <w:r w:rsidRPr="00442665">
        <w:t>nám.</w:t>
      </w:r>
      <w:proofErr w:type="gramEnd"/>
      <w:r w:rsidRPr="00442665">
        <w:t xml:space="preserve"> Republiky</w:t>
      </w:r>
      <w:r>
        <w:t xml:space="preserve"> </w:t>
      </w:r>
      <w:r w:rsidRPr="00442665">
        <w:t>1.</w:t>
      </w:r>
      <w:r>
        <w:t xml:space="preserve"> </w:t>
      </w:r>
      <w:r w:rsidRPr="00442665">
        <w:t>Kontaktní telefonní číslo je 516 775 425.</w:t>
      </w:r>
    </w:p>
    <w:p w:rsidR="00442665" w:rsidRDefault="00442665" w:rsidP="00A10F36">
      <w:pPr>
        <w:pStyle w:val="TKtext"/>
      </w:pPr>
    </w:p>
    <w:p w:rsidR="006C7A32" w:rsidRDefault="006C7A32" w:rsidP="00A10F36">
      <w:pPr>
        <w:pStyle w:val="TKtext"/>
      </w:pPr>
    </w:p>
    <w:p w:rsidR="006C7A32" w:rsidRDefault="006C7A32" w:rsidP="006C7A32">
      <w:pPr>
        <w:pStyle w:val="TKnadpis"/>
      </w:pPr>
      <w:r>
        <w:t>Registrační značky na přání</w:t>
      </w:r>
    </w:p>
    <w:p w:rsidR="006C7A32" w:rsidRPr="006C7A32" w:rsidRDefault="006C7A32" w:rsidP="006C7A32">
      <w:pPr>
        <w:pStyle w:val="TKnadpis"/>
        <w:rPr>
          <w:sz w:val="22"/>
          <w:szCs w:val="22"/>
        </w:rPr>
      </w:pPr>
    </w:p>
    <w:p w:rsidR="006C7A32" w:rsidRPr="006C7A32" w:rsidRDefault="006C7A32" w:rsidP="006C7A32">
      <w:pPr>
        <w:pStyle w:val="TKtext"/>
      </w:pPr>
      <w:r w:rsidRPr="006C7A32">
        <w:t>S novým rokem se naskytla majitelům vozidel možnost zažádat si o registrační značku na přání. První pracovní den tj.: 4.</w:t>
      </w:r>
      <w:r>
        <w:t xml:space="preserve"> </w:t>
      </w:r>
      <w:r w:rsidRPr="006C7A32">
        <w:t>ledna 2016 využilo tuto novinku pět zájemců z Blanenska.</w:t>
      </w:r>
    </w:p>
    <w:p w:rsidR="006C7A32" w:rsidRDefault="006C7A32" w:rsidP="006C7A32">
      <w:pPr>
        <w:pStyle w:val="TKtext"/>
      </w:pPr>
      <w:r w:rsidRPr="006C7A32">
        <w:t xml:space="preserve">První den bylo v České republice podáno zhruba 800 žádostí. První české značky na přání </w:t>
      </w:r>
      <w:r>
        <w:t>b</w:t>
      </w:r>
      <w:r w:rsidRPr="006C7A32">
        <w:t>ychom tak na českých silnicích mohli potkávat již koncem</w:t>
      </w:r>
      <w:r>
        <w:t xml:space="preserve"> ledna. </w:t>
      </w:r>
    </w:p>
    <w:p w:rsidR="006C7A32" w:rsidRPr="006C7A32" w:rsidRDefault="006C7A32" w:rsidP="006C7A32">
      <w:pPr>
        <w:pStyle w:val="TKtext"/>
      </w:pPr>
    </w:p>
    <w:p w:rsidR="006C7A32" w:rsidRPr="006C7A32" w:rsidRDefault="006C7A32" w:rsidP="006C7A32">
      <w:pPr>
        <w:pStyle w:val="TKtext"/>
      </w:pPr>
      <w:r w:rsidRPr="006C7A32">
        <w:t>Mezi nejpopulárnější znění patřila křestní jména a příjmení, názvy firem, číselné řady (např. 11111111, 22222222 apod.) Přidělena byla již také například značka FANT0MAS (s nulou místo písmena O). V Blansku to byly kombinace písmen a čísel, jedna žádost byla z důvodu předchozí registrace vzata zpět. K dnešnímu dni 19.</w:t>
      </w:r>
      <w:r>
        <w:t xml:space="preserve"> </w:t>
      </w:r>
      <w:r w:rsidRPr="006C7A32">
        <w:t>ledna 2016 byly předány značky dvěma žadatelům.</w:t>
      </w:r>
    </w:p>
    <w:p w:rsidR="006C7A32" w:rsidRPr="006C7A32" w:rsidRDefault="006C7A32" w:rsidP="006C7A32">
      <w:pPr>
        <w:pStyle w:val="TKtext"/>
      </w:pPr>
      <w:r w:rsidRPr="006C7A32">
        <w:t> </w:t>
      </w:r>
    </w:p>
    <w:p w:rsidR="006C7A32" w:rsidRDefault="006C7A32" w:rsidP="006C7A32">
      <w:pPr>
        <w:pStyle w:val="TKtext"/>
      </w:pPr>
      <w:r w:rsidRPr="006C7A32">
        <w:t>V případě zájmu o značku na přání se zájemce musí dostavit na příslušný úřad obce s</w:t>
      </w:r>
      <w:r>
        <w:t> </w:t>
      </w:r>
      <w:r w:rsidRPr="006C7A32">
        <w:t>rozšířenou působností v místě registrace vozidla s žádostí, na které uvede údaje o své osobě a navrhované znění značky na přání. V případě přidělení navrhovaného znění a po zaplacení poplatku 5</w:t>
      </w:r>
      <w:r>
        <w:t>.</w:t>
      </w:r>
      <w:r w:rsidRPr="006C7A32">
        <w:t>000 Kč za jednu tabulku (tj. 10 tisíc za automobil) obdrží značky do 15 dnů. Požadované znění značky na přání lze také rezervovat na dobu 3 měsíců za poplatek 500 Kč. V jednom okamžiku však lze mít pouze jednu rezervaci na fyzickou nebo právnickou osobu.</w:t>
      </w:r>
    </w:p>
    <w:p w:rsidR="001B1866" w:rsidRPr="006C7A32" w:rsidRDefault="001B1866" w:rsidP="006C7A32">
      <w:pPr>
        <w:pStyle w:val="TKtext"/>
      </w:pPr>
    </w:p>
    <w:p w:rsidR="006C7A32" w:rsidRPr="006C7A32" w:rsidRDefault="006C7A32" w:rsidP="006C7A32">
      <w:pPr>
        <w:pStyle w:val="TKtext"/>
      </w:pPr>
      <w:r w:rsidRPr="006C7A32">
        <w:t>Značka na přání je přenositelná, její majitel ji tak bude moci použít na svůj jiný automobil, motocykl či moped, vždy ale pouze na jedno vozidlo. Značka je však vázána na konkrétní osobu, nelze ji tedy prodat jinému zájemci. Výměna poškozené tabulky za novou vyjde řidiče na 600 Kč. Při ztrátě či odcizení značky však náhradní tabulka vydávána nebude. Řidič si v</w:t>
      </w:r>
      <w:r w:rsidR="00CC3972">
        <w:t> </w:t>
      </w:r>
      <w:r w:rsidRPr="006C7A32">
        <w:t>takovém případě bude muset pořídit běžnou registrační značku, nebo si zaplatit novou značku na přání v jiném znění. Původní značka bude v registru z důvodu možnosti zneužití zablokována a ztratí platnost.</w:t>
      </w:r>
    </w:p>
    <w:p w:rsidR="006C7A32" w:rsidRPr="006C7A32" w:rsidRDefault="006C7A32" w:rsidP="006C7A32">
      <w:pPr>
        <w:pStyle w:val="TKtext"/>
      </w:pPr>
      <w:r w:rsidRPr="006C7A32">
        <w:t> </w:t>
      </w:r>
    </w:p>
    <w:p w:rsidR="006C7A32" w:rsidRPr="006C7A32" w:rsidRDefault="006C7A32" w:rsidP="006C7A32">
      <w:pPr>
        <w:pStyle w:val="TKtext"/>
      </w:pPr>
      <w:r w:rsidRPr="006C7A32">
        <w:t>Nejčastější dotazy ohledně značek na přání jsou odpovězeny níže.</w:t>
      </w:r>
    </w:p>
    <w:p w:rsidR="006C7A32" w:rsidRPr="006C7A32" w:rsidRDefault="006C7A32" w:rsidP="006C7A32">
      <w:pPr>
        <w:pStyle w:val="TKtext"/>
      </w:pPr>
      <w:r w:rsidRPr="006C7A32">
        <w:t> </w:t>
      </w:r>
    </w:p>
    <w:p w:rsidR="006C7A32" w:rsidRPr="006C7A32" w:rsidRDefault="006C7A32" w:rsidP="006C7A32">
      <w:pPr>
        <w:pStyle w:val="TKtext"/>
      </w:pPr>
      <w:r w:rsidRPr="006C7A32">
        <w:t>Podléhá registrační značka na přání dědictví?</w:t>
      </w:r>
    </w:p>
    <w:p w:rsidR="006C7A32" w:rsidRDefault="006C7A32" w:rsidP="006C7A32">
      <w:pPr>
        <w:pStyle w:val="TKtext"/>
      </w:pPr>
      <w:r w:rsidRPr="006C7A32">
        <w:t>Registrační značka na přání není předmětem vlastnictví, a tedy ani dědictví. Je třeba ji chápat jako evidenční označení, jehož materiálním zhmotněním je právě tabulka se znaky podle přání majitele daného vozidla. Přestože tedy majitel vozidla platí za registrační značku na přání vyšší správní poplatek než za běžnou RZ, nijak se tím jeho vztah k samotné tabulce nemění a</w:t>
      </w:r>
      <w:r w:rsidR="00732A9E">
        <w:t> </w:t>
      </w:r>
      <w:r w:rsidRPr="006C7A32">
        <w:t xml:space="preserve">nestává se v právním slova smyslu majitelem této tabulky. Majitel vozidla platí daný poplatek </w:t>
      </w:r>
      <w:r w:rsidRPr="006C7A32">
        <w:lastRenderedPageBreak/>
        <w:t xml:space="preserve">za to, že čerpá nadstandardní službu, kterou je právě značka na přání. Pokud však někdo podědí vozidlo, které bylo opatřeno značkou na přání, stává se tak novým provozovatelem vozidla s touto značkou. Nelze však podědit samotnou značku, odděleně od původního vozidla. </w:t>
      </w:r>
    </w:p>
    <w:p w:rsidR="001B1866" w:rsidRPr="006C7A32" w:rsidRDefault="001B1866" w:rsidP="006C7A32">
      <w:pPr>
        <w:pStyle w:val="TKtext"/>
      </w:pPr>
    </w:p>
    <w:p w:rsidR="006C7A32" w:rsidRPr="006C7A32" w:rsidRDefault="006C7A32" w:rsidP="006C7A32">
      <w:pPr>
        <w:pStyle w:val="TKtext"/>
      </w:pPr>
      <w:r w:rsidRPr="006C7A32">
        <w:t>Je možné registrační značku na přání psanou na právnickou osobu prodat s příslušnou firmou a přenést ji tak na nového vlastníka?</w:t>
      </w:r>
    </w:p>
    <w:p w:rsidR="006C7A32" w:rsidRPr="006C7A32" w:rsidRDefault="006C7A32" w:rsidP="006C7A32">
      <w:pPr>
        <w:pStyle w:val="TKtext"/>
      </w:pPr>
      <w:r w:rsidRPr="006C7A32">
        <w:t>V případě, že se mění vlastník firmy a nový vlastník získá s firmou i vozový park, jsou dvě možnosti – jedná se v podstatě o analogii prodeje vozidla.</w:t>
      </w:r>
      <w:r w:rsidR="00F56E77">
        <w:t xml:space="preserve"> </w:t>
      </w:r>
      <w:r w:rsidRPr="006C7A32">
        <w:t>(viz otázka týkající se prodeje vozidla):</w:t>
      </w:r>
    </w:p>
    <w:p w:rsidR="006C7A32" w:rsidRPr="006C7A32" w:rsidRDefault="006C7A32" w:rsidP="005129FD">
      <w:pPr>
        <w:pStyle w:val="TKtext"/>
        <w:numPr>
          <w:ilvl w:val="0"/>
          <w:numId w:val="12"/>
        </w:numPr>
      </w:pPr>
      <w:r w:rsidRPr="006C7A32">
        <w:t>původní majitel firmy si přidělené registrační značky na přání chce ponechat a požádá úřad o jejich přidělení na jiné své vozidlo (popř. si je rezervuje), potom značka na přání na vozidle nezůstane a to dostane přiděleno běžnou značku</w:t>
      </w:r>
      <w:r w:rsidR="005129FD">
        <w:t>,</w:t>
      </w:r>
    </w:p>
    <w:p w:rsidR="006C7A32" w:rsidRPr="006C7A32" w:rsidRDefault="006C7A32" w:rsidP="005129FD">
      <w:pPr>
        <w:pStyle w:val="TKtext"/>
        <w:numPr>
          <w:ilvl w:val="0"/>
          <w:numId w:val="12"/>
        </w:numPr>
      </w:pPr>
      <w:r w:rsidRPr="006C7A32">
        <w:t>původní majitel firmy nemá zájem o to přenést si značku na přání na své jiné vozidlo, zůstanou tedy na vozidlech, na kterých byly.</w:t>
      </w:r>
    </w:p>
    <w:p w:rsidR="006C7A32" w:rsidRPr="006C7A32" w:rsidRDefault="006C7A32" w:rsidP="006C7A32">
      <w:pPr>
        <w:pStyle w:val="TKtext"/>
      </w:pPr>
      <w:r w:rsidRPr="006C7A32">
        <w:t>Nejedná se ale o převod vlastnictví značky, fyzická ani právnická osoba registrační tabulku nevlastní (poplatek 5</w:t>
      </w:r>
      <w:r w:rsidR="00C51EAE">
        <w:t>.</w:t>
      </w:r>
      <w:r w:rsidRPr="006C7A32">
        <w:t>000 Kč je pouze správním poplatek adekvátním k exkluzivitě daného úkonu). Je třeba značku v tomto případě chápat pouze jako evidenční označení vozidla. Zároveň značka je vázána na vozidlo, na kterém je, tj. je-li prodáno vozidlo, může s ním přejít i značka na přání. Možnost přenést ji na svoje nové (další) vozidlo, má pouze ten, kdo si registrační značku na přání pořídil a toto další vozidlo musí být v jeho vlastnictví. Pokud této možnosti nevyužije, značka zůstane na vozidle, na kterém byla, není ale majetkem firmy. Je vázána na vozidlo, na kterém je, a nelze ji už ani přenášet na další vozidlo.</w:t>
      </w:r>
    </w:p>
    <w:p w:rsidR="006C7A32" w:rsidRPr="006C7A32" w:rsidRDefault="006C7A32" w:rsidP="006C7A32">
      <w:pPr>
        <w:pStyle w:val="TKtext"/>
      </w:pPr>
      <w:r w:rsidRPr="006C7A32">
        <w:t> </w:t>
      </w:r>
    </w:p>
    <w:p w:rsidR="006C7A32" w:rsidRPr="006C7A32" w:rsidRDefault="006C7A32" w:rsidP="006C7A32">
      <w:pPr>
        <w:pStyle w:val="TKtext"/>
      </w:pPr>
      <w:r w:rsidRPr="006C7A32">
        <w:t>Co se se značkou na přání stane v případě prodeje daného vozidla?</w:t>
      </w:r>
    </w:p>
    <w:p w:rsidR="006C7A32" w:rsidRPr="006C7A32" w:rsidRDefault="006C7A32" w:rsidP="006C7A32">
      <w:pPr>
        <w:pStyle w:val="TKtext"/>
      </w:pPr>
      <w:r w:rsidRPr="006C7A32">
        <w:t xml:space="preserve">V případě prodeje vozu má původní majitel dvě možnosti: </w:t>
      </w:r>
    </w:p>
    <w:p w:rsidR="006C7A32" w:rsidRPr="006C7A32" w:rsidRDefault="006C7A32" w:rsidP="005129FD">
      <w:pPr>
        <w:pStyle w:val="TKtext"/>
        <w:numPr>
          <w:ilvl w:val="0"/>
          <w:numId w:val="13"/>
        </w:numPr>
      </w:pPr>
      <w:r w:rsidRPr="006C7A32">
        <w:t>buď si značku ponechá pro jiné své vozidlo (to znamená, že při prodeji auta přijde se svou značkou na přání na úřad, kde si ji může nechat přeregistrovat na jiné auto nebo si ji může na 3 měsíce rezervovat a dát si ji následně například na nově zakoupené auto), nový majitel tohoto vozidla tak přijde na úřad a požádá o přidělení nové registrační značky k</w:t>
      </w:r>
      <w:r w:rsidR="005129FD">
        <w:t> </w:t>
      </w:r>
      <w:r w:rsidRPr="006C7A32">
        <w:t>zakoupenému vozidlu (buď dostane značku standardní, nebo si může také požádat o</w:t>
      </w:r>
      <w:r w:rsidR="005129FD">
        <w:t> </w:t>
      </w:r>
      <w:r w:rsidRPr="006C7A32">
        <w:t>značku na přání)</w:t>
      </w:r>
      <w:r w:rsidR="005129FD">
        <w:t>,</w:t>
      </w:r>
    </w:p>
    <w:p w:rsidR="006C7A32" w:rsidRDefault="006C7A32" w:rsidP="005129FD">
      <w:pPr>
        <w:pStyle w:val="TKtext"/>
        <w:numPr>
          <w:ilvl w:val="0"/>
          <w:numId w:val="13"/>
        </w:numPr>
      </w:pPr>
      <w:r w:rsidRPr="006C7A32">
        <w:t>majitel se rozhodne, že o svou značku na přání již nemá zájem, značka na přání pak zůstává na vozidle, které prodal.</w:t>
      </w:r>
    </w:p>
    <w:p w:rsidR="00C957ED" w:rsidRDefault="00C957ED" w:rsidP="00C957ED">
      <w:pPr>
        <w:pStyle w:val="TKtext"/>
      </w:pPr>
    </w:p>
    <w:p w:rsidR="00C957ED" w:rsidRDefault="00C957ED" w:rsidP="00C957ED">
      <w:pPr>
        <w:pStyle w:val="TKtext"/>
      </w:pPr>
    </w:p>
    <w:p w:rsidR="00C957ED" w:rsidRDefault="00C957ED" w:rsidP="00C957ED">
      <w:pPr>
        <w:pStyle w:val="TKnadpis"/>
      </w:pPr>
      <w:r>
        <w:t>Upozornění pořadatelům plesů</w:t>
      </w:r>
    </w:p>
    <w:p w:rsidR="00C957ED" w:rsidRPr="00C957ED" w:rsidRDefault="00C957ED" w:rsidP="00C957ED">
      <w:pPr>
        <w:pStyle w:val="TKnadpis"/>
        <w:rPr>
          <w:sz w:val="22"/>
          <w:szCs w:val="22"/>
        </w:rPr>
      </w:pPr>
    </w:p>
    <w:p w:rsidR="00C957ED" w:rsidRDefault="00C957ED" w:rsidP="00C957ED">
      <w:pPr>
        <w:pStyle w:val="TKtext"/>
      </w:pPr>
      <w:r>
        <w:t xml:space="preserve">Odbor školství, kultury, mládeže a tělovýchovy </w:t>
      </w:r>
      <w:proofErr w:type="spellStart"/>
      <w:r>
        <w:t>MěÚ</w:t>
      </w:r>
      <w:proofErr w:type="spellEnd"/>
      <w:r>
        <w:t xml:space="preserve"> Blansko (dále jen odbor ŠKOL) upozorňuje všechny </w:t>
      </w:r>
      <w:r w:rsidRPr="00C957ED">
        <w:rPr>
          <w:bCs/>
        </w:rPr>
        <w:t>pořadatele plesů</w:t>
      </w:r>
      <w:r>
        <w:t xml:space="preserve"> na území města na povinnost ohlásit </w:t>
      </w:r>
      <w:proofErr w:type="spellStart"/>
      <w:r>
        <w:t>MěÚ</w:t>
      </w:r>
      <w:proofErr w:type="spellEnd"/>
      <w:r>
        <w:t xml:space="preserve"> Blansko pořádání takovéto akce vyplývající z Obecně závazné vyhlášky města Blansko č. 10/2010 o místních poplatcích. </w:t>
      </w:r>
    </w:p>
    <w:p w:rsidR="00C957ED" w:rsidRDefault="00C957ED" w:rsidP="00C957ED">
      <w:pPr>
        <w:pStyle w:val="TKtext"/>
      </w:pPr>
    </w:p>
    <w:p w:rsidR="00C957ED" w:rsidRDefault="00C957ED" w:rsidP="00C957ED">
      <w:pPr>
        <w:pStyle w:val="TKtext"/>
      </w:pPr>
      <w:r>
        <w:rPr>
          <w:u w:val="single"/>
        </w:rPr>
        <w:t>Kroky, jak postupovat</w:t>
      </w:r>
      <w:r>
        <w:t>:</w:t>
      </w:r>
    </w:p>
    <w:p w:rsidR="00C957ED" w:rsidRPr="00C957ED" w:rsidRDefault="00C957ED" w:rsidP="00C957ED">
      <w:pPr>
        <w:pStyle w:val="TKtext"/>
        <w:numPr>
          <w:ilvl w:val="0"/>
          <w:numId w:val="16"/>
        </w:numPr>
        <w:ind w:left="360"/>
      </w:pPr>
      <w:r w:rsidRPr="00C957ED">
        <w:rPr>
          <w:bCs/>
        </w:rPr>
        <w:t>Ohlásit pořádání plesu</w:t>
      </w:r>
      <w:r w:rsidRPr="00C957ED">
        <w:t xml:space="preserve">, a to ve lhůtě </w:t>
      </w:r>
      <w:r w:rsidRPr="00C957ED">
        <w:rPr>
          <w:bCs/>
        </w:rPr>
        <w:t>min. 10 dnů před</w:t>
      </w:r>
      <w:r w:rsidRPr="00C957ED">
        <w:t xml:space="preserve"> konáním akce na odbor ŠKOL prostřednictvím předepsaného </w:t>
      </w:r>
      <w:hyperlink r:id="rId10" w:history="1">
        <w:r w:rsidRPr="00C957ED">
          <w:rPr>
            <w:rStyle w:val="Hypertextovodkaz"/>
          </w:rPr>
          <w:t>formuláře</w:t>
        </w:r>
      </w:hyperlink>
      <w:r w:rsidRPr="00C957ED">
        <w:t>.</w:t>
      </w:r>
    </w:p>
    <w:p w:rsidR="00C957ED" w:rsidRPr="00C957ED" w:rsidRDefault="00C957ED" w:rsidP="00C957ED">
      <w:pPr>
        <w:pStyle w:val="TKtext"/>
      </w:pPr>
    </w:p>
    <w:p w:rsidR="00C957ED" w:rsidRPr="00C957ED" w:rsidRDefault="00C957ED" w:rsidP="00C957ED">
      <w:pPr>
        <w:pStyle w:val="TKtext"/>
        <w:numPr>
          <w:ilvl w:val="0"/>
          <w:numId w:val="16"/>
        </w:numPr>
        <w:ind w:left="360"/>
      </w:pPr>
      <w:r w:rsidRPr="00C957ED">
        <w:rPr>
          <w:bCs/>
        </w:rPr>
        <w:t>Požádat radu města o udělení výjimky</w:t>
      </w:r>
      <w:r w:rsidRPr="00C957ED">
        <w:t xml:space="preserve"> z Obecně závazné vyhlášky Města Blansko č. 7/2005 o pořádání veřejných produkcí ve městě Blansko v případě, že ples konaný ve vnitřních prostorách budovy bude ukončen až </w:t>
      </w:r>
      <w:r w:rsidRPr="00C957ED">
        <w:rPr>
          <w:bCs/>
        </w:rPr>
        <w:t>po 02:00 hod ranní</w:t>
      </w:r>
      <w:r w:rsidRPr="00C957ED">
        <w:t xml:space="preserve">, a to nejméně </w:t>
      </w:r>
      <w:r w:rsidRPr="00C957ED">
        <w:rPr>
          <w:bCs/>
        </w:rPr>
        <w:t>21 dní před</w:t>
      </w:r>
      <w:r w:rsidRPr="00C957ED">
        <w:t xml:space="preserve"> konáním plesu prostřednictvím předepsaného </w:t>
      </w:r>
      <w:hyperlink r:id="rId11" w:history="1">
        <w:r w:rsidRPr="00C957ED">
          <w:rPr>
            <w:rStyle w:val="Hypertextovodkaz"/>
          </w:rPr>
          <w:t>formuláře</w:t>
        </w:r>
      </w:hyperlink>
      <w:r w:rsidRPr="00C957ED">
        <w:t xml:space="preserve"> adresovaného na odbor ŠKOL. </w:t>
      </w:r>
    </w:p>
    <w:p w:rsidR="00C957ED" w:rsidRPr="00C957ED" w:rsidRDefault="00C957ED" w:rsidP="00C957ED">
      <w:pPr>
        <w:pStyle w:val="TKtext"/>
      </w:pPr>
    </w:p>
    <w:p w:rsidR="00C957ED" w:rsidRPr="00C957ED" w:rsidRDefault="00C957ED" w:rsidP="00C957ED">
      <w:pPr>
        <w:pStyle w:val="TKtext"/>
        <w:numPr>
          <w:ilvl w:val="0"/>
          <w:numId w:val="16"/>
        </w:numPr>
        <w:ind w:left="360"/>
      </w:pPr>
      <w:r w:rsidRPr="00C957ED">
        <w:rPr>
          <w:bCs/>
        </w:rPr>
        <w:t>Požádat o povolení tomboly</w:t>
      </w:r>
      <w:r w:rsidRPr="00C957ED">
        <w:t xml:space="preserve"> v souladu se zákonem č. 202/1990 Sb. o loteriích a jiných </w:t>
      </w:r>
      <w:r w:rsidRPr="00C957ED">
        <w:lastRenderedPageBreak/>
        <w:t xml:space="preserve">podobných hrách. Tombolu s herní jistinou do 50 tis. Kč povoluje na základě žádosti podané na předepsaném </w:t>
      </w:r>
      <w:hyperlink r:id="rId12" w:history="1">
        <w:r w:rsidRPr="00C957ED">
          <w:rPr>
            <w:rStyle w:val="Hypertextovodkaz"/>
          </w:rPr>
          <w:t>formuláři</w:t>
        </w:r>
      </w:hyperlink>
      <w:r w:rsidRPr="00C957ED">
        <w:t xml:space="preserve"> městský  úřad, odbor ŠKOL, nad tuto hranici Ministerstvo financí. Slosování tomboly s herní jistinou do 50 tis. Kč musí být provedeno za účasti státního dozoru, při slosování tomboly s herní jistinou do 20 tis. Kč není účast státního dozoru nutná. </w:t>
      </w:r>
      <w:r w:rsidRPr="00C957ED">
        <w:rPr>
          <w:bCs/>
          <w:iCs/>
        </w:rPr>
        <w:t>Správní poplatek</w:t>
      </w:r>
      <w:r w:rsidRPr="00C957ED">
        <w:rPr>
          <w:iCs/>
        </w:rPr>
        <w:t xml:space="preserve"> za přijetí žádosti o vydání povolení k provozování loterie nebo jiné podobné hry dle zák. č. 634/2004 Sb., ve znění pozdějších předpisů, a ve smyslu rozhodnutí ministra financí o prominutí části poplatku, </w:t>
      </w:r>
      <w:r w:rsidRPr="00C957ED">
        <w:rPr>
          <w:bCs/>
          <w:iCs/>
        </w:rPr>
        <w:t>činí 500 Kč.</w:t>
      </w:r>
      <w:r w:rsidRPr="00C957ED">
        <w:rPr>
          <w:iCs/>
        </w:rPr>
        <w:t xml:space="preserve"> </w:t>
      </w:r>
    </w:p>
    <w:p w:rsidR="00C957ED" w:rsidRPr="00C957ED" w:rsidRDefault="00C957ED" w:rsidP="00C957ED">
      <w:pPr>
        <w:pStyle w:val="TKtext"/>
      </w:pPr>
    </w:p>
    <w:p w:rsidR="00C957ED" w:rsidRPr="00C957ED" w:rsidRDefault="00C957ED" w:rsidP="00C957ED">
      <w:pPr>
        <w:pStyle w:val="TKtext"/>
        <w:numPr>
          <w:ilvl w:val="0"/>
          <w:numId w:val="16"/>
        </w:numPr>
        <w:ind w:left="360"/>
        <w:rPr>
          <w:bCs/>
        </w:rPr>
      </w:pPr>
      <w:r w:rsidRPr="00C957ED">
        <w:t xml:space="preserve">Koná-li se ples v termínu </w:t>
      </w:r>
      <w:r w:rsidRPr="00C957ED">
        <w:rPr>
          <w:bCs/>
        </w:rPr>
        <w:t xml:space="preserve">od </w:t>
      </w:r>
      <w:proofErr w:type="gramStart"/>
      <w:r w:rsidRPr="00C957ED">
        <w:rPr>
          <w:bCs/>
        </w:rPr>
        <w:t>01.01. do</w:t>
      </w:r>
      <w:proofErr w:type="gramEnd"/>
      <w:r w:rsidRPr="00C957ED">
        <w:rPr>
          <w:bCs/>
        </w:rPr>
        <w:t xml:space="preserve"> 31.03</w:t>
      </w:r>
      <w:r w:rsidRPr="00C957ED">
        <w:t xml:space="preserve">. kalendářního roku, je pořadatel </w:t>
      </w:r>
      <w:r w:rsidRPr="00C957ED">
        <w:rPr>
          <w:bCs/>
        </w:rPr>
        <w:t>osvobozen od úhrady poplatku ze vstupného</w:t>
      </w:r>
      <w:r w:rsidRPr="00C957ED">
        <w:t xml:space="preserve">. Vstupné na plesy mimo tento termín podléhá odvodu poplatku, a to prostřednictvím ohlášení poplatku ze vstupného doručeného na předepsaném </w:t>
      </w:r>
      <w:hyperlink r:id="rId13" w:history="1">
        <w:r w:rsidRPr="00C957ED">
          <w:rPr>
            <w:rStyle w:val="Hypertextovodkaz"/>
          </w:rPr>
          <w:t>formuláři</w:t>
        </w:r>
      </w:hyperlink>
      <w:r w:rsidRPr="00C957ED">
        <w:t xml:space="preserve"> na odbor ŠKOL </w:t>
      </w:r>
      <w:r w:rsidRPr="00C957ED">
        <w:rPr>
          <w:bCs/>
        </w:rPr>
        <w:t>do 10 dnů po konání plesu.</w:t>
      </w:r>
    </w:p>
    <w:p w:rsidR="00C957ED" w:rsidRPr="00C957ED" w:rsidRDefault="00C957ED" w:rsidP="00C957ED">
      <w:pPr>
        <w:pStyle w:val="TKtext"/>
      </w:pPr>
    </w:p>
    <w:p w:rsidR="00C957ED" w:rsidRPr="00C957ED" w:rsidRDefault="00C957ED" w:rsidP="00C957ED">
      <w:pPr>
        <w:pStyle w:val="TKtext"/>
        <w:numPr>
          <w:ilvl w:val="0"/>
          <w:numId w:val="16"/>
        </w:numPr>
        <w:ind w:left="360"/>
      </w:pPr>
      <w:r w:rsidRPr="00C957ED">
        <w:t xml:space="preserve">Provést vyúčtování tomboly – předepsaný </w:t>
      </w:r>
      <w:hyperlink r:id="rId14" w:history="1">
        <w:r w:rsidRPr="00C957ED">
          <w:rPr>
            <w:rStyle w:val="Hypertextovodkaz"/>
          </w:rPr>
          <w:t>formulář</w:t>
        </w:r>
      </w:hyperlink>
      <w:r w:rsidRPr="00C957ED">
        <w:t xml:space="preserve"> je nutno doručit na odbor ŠKOL </w:t>
      </w:r>
      <w:r w:rsidRPr="00C957ED">
        <w:rPr>
          <w:bCs/>
        </w:rPr>
        <w:t>do 60 dnů po ukončení plesu</w:t>
      </w:r>
      <w:r w:rsidRPr="00C957ED">
        <w:t>.</w:t>
      </w:r>
    </w:p>
    <w:p w:rsidR="00C957ED" w:rsidRDefault="00C957ED" w:rsidP="00C957ED">
      <w:pPr>
        <w:pStyle w:val="TKtext"/>
      </w:pPr>
    </w:p>
    <w:p w:rsidR="00C957ED" w:rsidRPr="00C957ED" w:rsidRDefault="00C957ED" w:rsidP="00C957ED">
      <w:pPr>
        <w:pStyle w:val="TKtext"/>
      </w:pPr>
      <w:r w:rsidRPr="00C957ED">
        <w:t xml:space="preserve">Provozování tomboly dle zákona č. 202/1990 Sb., ve znění pozdějších předpisů je dále předmětem odvodu z loterií a jiných podobných her. </w:t>
      </w:r>
      <w:r w:rsidRPr="00C957ED">
        <w:rPr>
          <w:bCs/>
        </w:rPr>
        <w:t>Správu odvodů vykonávají finanční úřady.</w:t>
      </w:r>
    </w:p>
    <w:p w:rsidR="00C957ED" w:rsidRPr="006C7A32" w:rsidRDefault="00C957ED" w:rsidP="00C957ED">
      <w:pPr>
        <w:pStyle w:val="TKtext"/>
      </w:pPr>
    </w:p>
    <w:p w:rsidR="006C7A32" w:rsidRDefault="006C7A32" w:rsidP="00A10F36">
      <w:pPr>
        <w:pStyle w:val="TKtext"/>
      </w:pPr>
    </w:p>
    <w:p w:rsidR="00A10F36" w:rsidRDefault="00A10F36" w:rsidP="00B71314">
      <w:pPr>
        <w:pStyle w:val="TKtext"/>
      </w:pPr>
    </w:p>
    <w:p w:rsidR="00B71314" w:rsidRDefault="00B71314" w:rsidP="003444D8">
      <w:pPr>
        <w:pStyle w:val="TKtext"/>
      </w:pPr>
    </w:p>
    <w:p w:rsidR="003444D8" w:rsidRDefault="003444D8" w:rsidP="003444D8">
      <w:pPr>
        <w:pStyle w:val="TKtext"/>
      </w:pPr>
    </w:p>
    <w:p w:rsidR="00D65880" w:rsidRDefault="00D65880" w:rsidP="00D65880">
      <w:pPr>
        <w:widowControl/>
        <w:suppressAutoHyphens w:val="0"/>
        <w:jc w:val="center"/>
        <w:rPr>
          <w:rFonts w:ascii="Arial" w:eastAsia="Times New Roman" w:hAnsi="Arial" w:cs="Arial"/>
          <w:b/>
          <w:bCs/>
          <w:sz w:val="22"/>
          <w:szCs w:val="22"/>
          <w:u w:val="single"/>
          <w:lang w:eastAsia="cs-CZ"/>
        </w:rPr>
      </w:pPr>
    </w:p>
    <w:p w:rsidR="00D65880" w:rsidRDefault="00D65880" w:rsidP="00D65880">
      <w:pPr>
        <w:pStyle w:val="TKtext"/>
      </w:pPr>
    </w:p>
    <w:sectPr w:rsidR="00D6588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619" w:rsidRDefault="00F24619" w:rsidP="00F24619">
      <w:r>
        <w:separator/>
      </w:r>
    </w:p>
  </w:endnote>
  <w:endnote w:type="continuationSeparator" w:id="0">
    <w:p w:rsidR="00F24619" w:rsidRDefault="00F24619" w:rsidP="00F2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213497"/>
      <w:docPartObj>
        <w:docPartGallery w:val="Page Numbers (Bottom of Page)"/>
        <w:docPartUnique/>
      </w:docPartObj>
    </w:sdtPr>
    <w:sdtEndPr>
      <w:rPr>
        <w:rFonts w:ascii="Arial" w:hAnsi="Arial" w:cs="Arial"/>
        <w:sz w:val="22"/>
        <w:szCs w:val="22"/>
      </w:rPr>
    </w:sdtEndPr>
    <w:sdtContent>
      <w:p w:rsidR="00F24619" w:rsidRPr="00F24619" w:rsidRDefault="00F24619">
        <w:pPr>
          <w:pStyle w:val="Zpat"/>
          <w:jc w:val="center"/>
          <w:rPr>
            <w:rFonts w:ascii="Arial" w:hAnsi="Arial" w:cs="Arial"/>
            <w:sz w:val="22"/>
            <w:szCs w:val="22"/>
          </w:rPr>
        </w:pPr>
        <w:r w:rsidRPr="00F24619">
          <w:rPr>
            <w:rFonts w:ascii="Arial" w:hAnsi="Arial" w:cs="Arial"/>
            <w:sz w:val="22"/>
            <w:szCs w:val="22"/>
          </w:rPr>
          <w:fldChar w:fldCharType="begin"/>
        </w:r>
        <w:r w:rsidRPr="00F24619">
          <w:rPr>
            <w:rFonts w:ascii="Arial" w:hAnsi="Arial" w:cs="Arial"/>
            <w:sz w:val="22"/>
            <w:szCs w:val="22"/>
          </w:rPr>
          <w:instrText>PAGE   \* MERGEFORMAT</w:instrText>
        </w:r>
        <w:r w:rsidRPr="00F24619">
          <w:rPr>
            <w:rFonts w:ascii="Arial" w:hAnsi="Arial" w:cs="Arial"/>
            <w:sz w:val="22"/>
            <w:szCs w:val="22"/>
          </w:rPr>
          <w:fldChar w:fldCharType="separate"/>
        </w:r>
        <w:r w:rsidR="00A13FBC">
          <w:rPr>
            <w:rFonts w:ascii="Arial" w:hAnsi="Arial" w:cs="Arial"/>
            <w:noProof/>
            <w:sz w:val="22"/>
            <w:szCs w:val="22"/>
          </w:rPr>
          <w:t>6</w:t>
        </w:r>
        <w:r w:rsidRPr="00F24619">
          <w:rPr>
            <w:rFonts w:ascii="Arial" w:hAnsi="Arial" w:cs="Arial"/>
            <w:sz w:val="22"/>
            <w:szCs w:val="22"/>
          </w:rPr>
          <w:fldChar w:fldCharType="end"/>
        </w:r>
      </w:p>
    </w:sdtContent>
  </w:sdt>
  <w:p w:rsidR="00F24619" w:rsidRDefault="00F246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619" w:rsidRDefault="00F24619" w:rsidP="00F24619">
      <w:r>
        <w:separator/>
      </w:r>
    </w:p>
  </w:footnote>
  <w:footnote w:type="continuationSeparator" w:id="0">
    <w:p w:rsidR="00F24619" w:rsidRDefault="00F24619" w:rsidP="00F2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340"/>
        </w:tabs>
        <w:ind w:left="340" w:hanging="340"/>
      </w:pPr>
      <w:rPr>
        <w:rFonts w:ascii="Segoe UI" w:hAnsi="Segoe UI" w:cs="StarSymbol"/>
        <w:sz w:val="18"/>
        <w:szCs w:val="18"/>
      </w:rPr>
    </w:lvl>
    <w:lvl w:ilvl="1">
      <w:start w:val="1"/>
      <w:numFmt w:val="bullet"/>
      <w:lvlText w:val="−"/>
      <w:lvlJc w:val="left"/>
      <w:pPr>
        <w:tabs>
          <w:tab w:val="num" w:pos="340"/>
        </w:tabs>
        <w:ind w:left="340" w:hanging="340"/>
      </w:pPr>
      <w:rPr>
        <w:rFonts w:ascii="Segoe UI" w:hAnsi="Segoe UI" w:cs="StarSymbol"/>
        <w:sz w:val="18"/>
        <w:szCs w:val="18"/>
      </w:rPr>
    </w:lvl>
    <w:lvl w:ilvl="2">
      <w:start w:val="1"/>
      <w:numFmt w:val="bullet"/>
      <w:lvlText w:val="−"/>
      <w:lvlJc w:val="left"/>
      <w:pPr>
        <w:tabs>
          <w:tab w:val="num" w:pos="340"/>
        </w:tabs>
        <w:ind w:left="340" w:hanging="340"/>
      </w:pPr>
      <w:rPr>
        <w:rFonts w:ascii="Segoe UI" w:hAnsi="Segoe UI" w:cs="StarSymbol"/>
        <w:sz w:val="18"/>
        <w:szCs w:val="18"/>
      </w:rPr>
    </w:lvl>
    <w:lvl w:ilvl="3">
      <w:start w:val="1"/>
      <w:numFmt w:val="bullet"/>
      <w:lvlText w:val="−"/>
      <w:lvlJc w:val="left"/>
      <w:pPr>
        <w:tabs>
          <w:tab w:val="num" w:pos="340"/>
        </w:tabs>
        <w:ind w:left="340" w:hanging="340"/>
      </w:pPr>
      <w:rPr>
        <w:rFonts w:ascii="Segoe UI" w:hAnsi="Segoe UI" w:cs="StarSymbol"/>
        <w:sz w:val="18"/>
        <w:szCs w:val="18"/>
      </w:rPr>
    </w:lvl>
    <w:lvl w:ilvl="4">
      <w:start w:val="1"/>
      <w:numFmt w:val="bullet"/>
      <w:lvlText w:val="−"/>
      <w:lvlJc w:val="left"/>
      <w:pPr>
        <w:tabs>
          <w:tab w:val="num" w:pos="340"/>
        </w:tabs>
        <w:ind w:left="340" w:hanging="340"/>
      </w:pPr>
      <w:rPr>
        <w:rFonts w:ascii="Segoe UI" w:hAnsi="Segoe UI" w:cs="StarSymbol"/>
        <w:sz w:val="18"/>
        <w:szCs w:val="18"/>
      </w:rPr>
    </w:lvl>
    <w:lvl w:ilvl="5">
      <w:start w:val="1"/>
      <w:numFmt w:val="bullet"/>
      <w:lvlText w:val="−"/>
      <w:lvlJc w:val="left"/>
      <w:pPr>
        <w:tabs>
          <w:tab w:val="num" w:pos="340"/>
        </w:tabs>
        <w:ind w:left="340" w:hanging="340"/>
      </w:pPr>
      <w:rPr>
        <w:rFonts w:ascii="Segoe UI" w:hAnsi="Segoe UI" w:cs="StarSymbol"/>
        <w:sz w:val="18"/>
        <w:szCs w:val="18"/>
      </w:rPr>
    </w:lvl>
    <w:lvl w:ilvl="6">
      <w:start w:val="1"/>
      <w:numFmt w:val="bullet"/>
      <w:lvlText w:val="−"/>
      <w:lvlJc w:val="left"/>
      <w:pPr>
        <w:tabs>
          <w:tab w:val="num" w:pos="340"/>
        </w:tabs>
        <w:ind w:left="340" w:hanging="340"/>
      </w:pPr>
      <w:rPr>
        <w:rFonts w:ascii="Segoe UI" w:hAnsi="Segoe UI" w:cs="StarSymbol"/>
        <w:sz w:val="18"/>
        <w:szCs w:val="18"/>
      </w:rPr>
    </w:lvl>
    <w:lvl w:ilvl="7">
      <w:start w:val="1"/>
      <w:numFmt w:val="bullet"/>
      <w:lvlText w:val="−"/>
      <w:lvlJc w:val="left"/>
      <w:pPr>
        <w:tabs>
          <w:tab w:val="num" w:pos="340"/>
        </w:tabs>
        <w:ind w:left="340" w:hanging="340"/>
      </w:pPr>
      <w:rPr>
        <w:rFonts w:ascii="Segoe UI" w:hAnsi="Segoe UI" w:cs="StarSymbol"/>
        <w:sz w:val="18"/>
        <w:szCs w:val="18"/>
      </w:rPr>
    </w:lvl>
    <w:lvl w:ilvl="8">
      <w:start w:val="1"/>
      <w:numFmt w:val="bullet"/>
      <w:lvlText w:val="−"/>
      <w:lvlJc w:val="left"/>
      <w:pPr>
        <w:tabs>
          <w:tab w:val="num" w:pos="340"/>
        </w:tabs>
        <w:ind w:left="340" w:hanging="340"/>
      </w:pPr>
      <w:rPr>
        <w:rFonts w:ascii="Segoe UI" w:hAnsi="Segoe UI" w:cs="StarSymbol"/>
        <w:sz w:val="18"/>
        <w:szCs w:val="18"/>
      </w:rPr>
    </w:lvl>
  </w:abstractNum>
  <w:abstractNum w:abstractNumId="1" w15:restartNumberingAfterBreak="0">
    <w:nsid w:val="00000004"/>
    <w:multiLevelType w:val="multilevel"/>
    <w:tmpl w:val="00000004"/>
    <w:lvl w:ilvl="0">
      <w:start w:val="1"/>
      <w:numFmt w:val="bullet"/>
      <w:lvlText w:val="−"/>
      <w:lvlJc w:val="left"/>
      <w:pPr>
        <w:tabs>
          <w:tab w:val="num" w:pos="340"/>
        </w:tabs>
        <w:ind w:left="340" w:hanging="340"/>
      </w:pPr>
      <w:rPr>
        <w:rFonts w:ascii="Segoe UI" w:hAnsi="Segoe UI" w:cs="StarSymbol"/>
        <w:sz w:val="18"/>
        <w:szCs w:val="18"/>
      </w:rPr>
    </w:lvl>
    <w:lvl w:ilvl="1">
      <w:start w:val="1"/>
      <w:numFmt w:val="bullet"/>
      <w:lvlText w:val="−"/>
      <w:lvlJc w:val="left"/>
      <w:pPr>
        <w:tabs>
          <w:tab w:val="num" w:pos="340"/>
        </w:tabs>
        <w:ind w:left="340" w:hanging="340"/>
      </w:pPr>
      <w:rPr>
        <w:rFonts w:ascii="Segoe UI" w:hAnsi="Segoe UI" w:cs="StarSymbol"/>
        <w:sz w:val="18"/>
        <w:szCs w:val="18"/>
      </w:rPr>
    </w:lvl>
    <w:lvl w:ilvl="2">
      <w:start w:val="1"/>
      <w:numFmt w:val="bullet"/>
      <w:lvlText w:val="−"/>
      <w:lvlJc w:val="left"/>
      <w:pPr>
        <w:tabs>
          <w:tab w:val="num" w:pos="340"/>
        </w:tabs>
        <w:ind w:left="340" w:hanging="340"/>
      </w:pPr>
      <w:rPr>
        <w:rFonts w:ascii="Segoe UI" w:hAnsi="Segoe UI" w:cs="StarSymbol"/>
        <w:sz w:val="18"/>
        <w:szCs w:val="18"/>
      </w:rPr>
    </w:lvl>
    <w:lvl w:ilvl="3">
      <w:start w:val="1"/>
      <w:numFmt w:val="bullet"/>
      <w:lvlText w:val="−"/>
      <w:lvlJc w:val="left"/>
      <w:pPr>
        <w:tabs>
          <w:tab w:val="num" w:pos="340"/>
        </w:tabs>
        <w:ind w:left="340" w:hanging="340"/>
      </w:pPr>
      <w:rPr>
        <w:rFonts w:ascii="Segoe UI" w:hAnsi="Segoe UI" w:cs="StarSymbol"/>
        <w:sz w:val="18"/>
        <w:szCs w:val="18"/>
      </w:rPr>
    </w:lvl>
    <w:lvl w:ilvl="4">
      <w:start w:val="1"/>
      <w:numFmt w:val="bullet"/>
      <w:lvlText w:val="−"/>
      <w:lvlJc w:val="left"/>
      <w:pPr>
        <w:tabs>
          <w:tab w:val="num" w:pos="340"/>
        </w:tabs>
        <w:ind w:left="340" w:hanging="340"/>
      </w:pPr>
      <w:rPr>
        <w:rFonts w:ascii="Segoe UI" w:hAnsi="Segoe UI" w:cs="StarSymbol"/>
        <w:sz w:val="18"/>
        <w:szCs w:val="18"/>
      </w:rPr>
    </w:lvl>
    <w:lvl w:ilvl="5">
      <w:start w:val="1"/>
      <w:numFmt w:val="bullet"/>
      <w:lvlText w:val="−"/>
      <w:lvlJc w:val="left"/>
      <w:pPr>
        <w:tabs>
          <w:tab w:val="num" w:pos="340"/>
        </w:tabs>
        <w:ind w:left="340" w:hanging="340"/>
      </w:pPr>
      <w:rPr>
        <w:rFonts w:ascii="Segoe UI" w:hAnsi="Segoe UI" w:cs="StarSymbol"/>
        <w:sz w:val="18"/>
        <w:szCs w:val="18"/>
      </w:rPr>
    </w:lvl>
    <w:lvl w:ilvl="6">
      <w:start w:val="1"/>
      <w:numFmt w:val="bullet"/>
      <w:lvlText w:val="−"/>
      <w:lvlJc w:val="left"/>
      <w:pPr>
        <w:tabs>
          <w:tab w:val="num" w:pos="340"/>
        </w:tabs>
        <w:ind w:left="340" w:hanging="340"/>
      </w:pPr>
      <w:rPr>
        <w:rFonts w:ascii="Segoe UI" w:hAnsi="Segoe UI" w:cs="StarSymbol"/>
        <w:sz w:val="18"/>
        <w:szCs w:val="18"/>
      </w:rPr>
    </w:lvl>
    <w:lvl w:ilvl="7">
      <w:start w:val="1"/>
      <w:numFmt w:val="bullet"/>
      <w:lvlText w:val="−"/>
      <w:lvlJc w:val="left"/>
      <w:pPr>
        <w:tabs>
          <w:tab w:val="num" w:pos="340"/>
        </w:tabs>
        <w:ind w:left="340" w:hanging="340"/>
      </w:pPr>
      <w:rPr>
        <w:rFonts w:ascii="Segoe UI" w:hAnsi="Segoe UI" w:cs="StarSymbol"/>
        <w:sz w:val="18"/>
        <w:szCs w:val="18"/>
      </w:rPr>
    </w:lvl>
    <w:lvl w:ilvl="8">
      <w:start w:val="1"/>
      <w:numFmt w:val="bullet"/>
      <w:lvlText w:val="−"/>
      <w:lvlJc w:val="left"/>
      <w:pPr>
        <w:tabs>
          <w:tab w:val="num" w:pos="340"/>
        </w:tabs>
        <w:ind w:left="340" w:hanging="340"/>
      </w:pPr>
      <w:rPr>
        <w:rFonts w:ascii="Segoe UI" w:hAnsi="Segoe UI" w:cs="StarSymbol"/>
        <w:sz w:val="18"/>
        <w:szCs w:val="18"/>
      </w:rPr>
    </w:lvl>
  </w:abstractNum>
  <w:abstractNum w:abstractNumId="2" w15:restartNumberingAfterBreak="0">
    <w:nsid w:val="00000005"/>
    <w:multiLevelType w:val="multilevel"/>
    <w:tmpl w:val="00000005"/>
    <w:lvl w:ilvl="0">
      <w:start w:val="1"/>
      <w:numFmt w:val="bullet"/>
      <w:lvlText w:val="−"/>
      <w:lvlJc w:val="left"/>
      <w:pPr>
        <w:tabs>
          <w:tab w:val="num" w:pos="340"/>
        </w:tabs>
        <w:ind w:left="340" w:hanging="340"/>
      </w:pPr>
      <w:rPr>
        <w:rFonts w:ascii="Segoe UI" w:hAnsi="Segoe UI" w:cs="StarSymbol"/>
        <w:sz w:val="18"/>
        <w:szCs w:val="18"/>
      </w:rPr>
    </w:lvl>
    <w:lvl w:ilvl="1">
      <w:start w:val="1"/>
      <w:numFmt w:val="bullet"/>
      <w:lvlText w:val="−"/>
      <w:lvlJc w:val="left"/>
      <w:pPr>
        <w:tabs>
          <w:tab w:val="num" w:pos="340"/>
        </w:tabs>
        <w:ind w:left="340" w:hanging="340"/>
      </w:pPr>
      <w:rPr>
        <w:rFonts w:ascii="Segoe UI" w:hAnsi="Segoe UI" w:cs="StarSymbol"/>
        <w:sz w:val="18"/>
        <w:szCs w:val="18"/>
      </w:rPr>
    </w:lvl>
    <w:lvl w:ilvl="2">
      <w:start w:val="1"/>
      <w:numFmt w:val="bullet"/>
      <w:lvlText w:val="−"/>
      <w:lvlJc w:val="left"/>
      <w:pPr>
        <w:tabs>
          <w:tab w:val="num" w:pos="340"/>
        </w:tabs>
        <w:ind w:left="340" w:hanging="340"/>
      </w:pPr>
      <w:rPr>
        <w:rFonts w:ascii="Segoe UI" w:hAnsi="Segoe UI" w:cs="StarSymbol"/>
        <w:sz w:val="18"/>
        <w:szCs w:val="18"/>
      </w:rPr>
    </w:lvl>
    <w:lvl w:ilvl="3">
      <w:start w:val="1"/>
      <w:numFmt w:val="bullet"/>
      <w:lvlText w:val="−"/>
      <w:lvlJc w:val="left"/>
      <w:pPr>
        <w:tabs>
          <w:tab w:val="num" w:pos="340"/>
        </w:tabs>
        <w:ind w:left="340" w:hanging="340"/>
      </w:pPr>
      <w:rPr>
        <w:rFonts w:ascii="Segoe UI" w:hAnsi="Segoe UI" w:cs="StarSymbol"/>
        <w:sz w:val="18"/>
        <w:szCs w:val="18"/>
      </w:rPr>
    </w:lvl>
    <w:lvl w:ilvl="4">
      <w:start w:val="1"/>
      <w:numFmt w:val="bullet"/>
      <w:lvlText w:val="−"/>
      <w:lvlJc w:val="left"/>
      <w:pPr>
        <w:tabs>
          <w:tab w:val="num" w:pos="340"/>
        </w:tabs>
        <w:ind w:left="340" w:hanging="340"/>
      </w:pPr>
      <w:rPr>
        <w:rFonts w:ascii="Segoe UI" w:hAnsi="Segoe UI" w:cs="StarSymbol"/>
        <w:sz w:val="18"/>
        <w:szCs w:val="18"/>
      </w:rPr>
    </w:lvl>
    <w:lvl w:ilvl="5">
      <w:start w:val="1"/>
      <w:numFmt w:val="bullet"/>
      <w:lvlText w:val="−"/>
      <w:lvlJc w:val="left"/>
      <w:pPr>
        <w:tabs>
          <w:tab w:val="num" w:pos="340"/>
        </w:tabs>
        <w:ind w:left="340" w:hanging="340"/>
      </w:pPr>
      <w:rPr>
        <w:rFonts w:ascii="Segoe UI" w:hAnsi="Segoe UI" w:cs="StarSymbol"/>
        <w:sz w:val="18"/>
        <w:szCs w:val="18"/>
      </w:rPr>
    </w:lvl>
    <w:lvl w:ilvl="6">
      <w:start w:val="1"/>
      <w:numFmt w:val="bullet"/>
      <w:lvlText w:val="−"/>
      <w:lvlJc w:val="left"/>
      <w:pPr>
        <w:tabs>
          <w:tab w:val="num" w:pos="340"/>
        </w:tabs>
        <w:ind w:left="340" w:hanging="340"/>
      </w:pPr>
      <w:rPr>
        <w:rFonts w:ascii="Segoe UI" w:hAnsi="Segoe UI" w:cs="StarSymbol"/>
        <w:sz w:val="18"/>
        <w:szCs w:val="18"/>
      </w:rPr>
    </w:lvl>
    <w:lvl w:ilvl="7">
      <w:start w:val="1"/>
      <w:numFmt w:val="bullet"/>
      <w:lvlText w:val="−"/>
      <w:lvlJc w:val="left"/>
      <w:pPr>
        <w:tabs>
          <w:tab w:val="num" w:pos="340"/>
        </w:tabs>
        <w:ind w:left="340" w:hanging="340"/>
      </w:pPr>
      <w:rPr>
        <w:rFonts w:ascii="Segoe UI" w:hAnsi="Segoe UI" w:cs="StarSymbol"/>
        <w:sz w:val="18"/>
        <w:szCs w:val="18"/>
      </w:rPr>
    </w:lvl>
    <w:lvl w:ilvl="8">
      <w:start w:val="1"/>
      <w:numFmt w:val="bullet"/>
      <w:lvlText w:val="−"/>
      <w:lvlJc w:val="left"/>
      <w:pPr>
        <w:tabs>
          <w:tab w:val="num" w:pos="340"/>
        </w:tabs>
        <w:ind w:left="340" w:hanging="340"/>
      </w:pPr>
      <w:rPr>
        <w:rFonts w:ascii="Segoe UI" w:hAnsi="Segoe UI" w:cs="StarSymbol"/>
        <w:sz w:val="18"/>
        <w:szCs w:val="18"/>
      </w:rPr>
    </w:lvl>
  </w:abstractNum>
  <w:abstractNum w:abstractNumId="3" w15:restartNumberingAfterBreak="0">
    <w:nsid w:val="023022E3"/>
    <w:multiLevelType w:val="hybridMultilevel"/>
    <w:tmpl w:val="0B483F08"/>
    <w:lvl w:ilvl="0" w:tplc="BAACEC7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80342E"/>
    <w:multiLevelType w:val="hybridMultilevel"/>
    <w:tmpl w:val="24D8E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3D773D"/>
    <w:multiLevelType w:val="hybridMultilevel"/>
    <w:tmpl w:val="697AFBFC"/>
    <w:lvl w:ilvl="0" w:tplc="BAACEC7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E4068D9"/>
    <w:multiLevelType w:val="hybridMultilevel"/>
    <w:tmpl w:val="E82C63CC"/>
    <w:lvl w:ilvl="0" w:tplc="AFF61D00">
      <w:start w:val="60"/>
      <w:numFmt w:val="bullet"/>
      <w:lvlText w:val=""/>
      <w:lvlJc w:val="left"/>
      <w:pPr>
        <w:ind w:left="5316" w:hanging="360"/>
      </w:pPr>
      <w:rPr>
        <w:rFonts w:ascii="Symbol" w:eastAsia="Lucida Sans Unicode" w:hAnsi="Symbol" w:cs="Times New Roman" w:hint="default"/>
        <w:b w:val="0"/>
        <w:sz w:val="24"/>
      </w:rPr>
    </w:lvl>
    <w:lvl w:ilvl="1" w:tplc="04050003" w:tentative="1">
      <w:start w:val="1"/>
      <w:numFmt w:val="bullet"/>
      <w:lvlText w:val="o"/>
      <w:lvlJc w:val="left"/>
      <w:pPr>
        <w:ind w:left="6036" w:hanging="360"/>
      </w:pPr>
      <w:rPr>
        <w:rFonts w:ascii="Courier New" w:hAnsi="Courier New" w:cs="Courier New" w:hint="default"/>
      </w:rPr>
    </w:lvl>
    <w:lvl w:ilvl="2" w:tplc="04050005" w:tentative="1">
      <w:start w:val="1"/>
      <w:numFmt w:val="bullet"/>
      <w:lvlText w:val=""/>
      <w:lvlJc w:val="left"/>
      <w:pPr>
        <w:ind w:left="6756" w:hanging="360"/>
      </w:pPr>
      <w:rPr>
        <w:rFonts w:ascii="Wingdings" w:hAnsi="Wingdings" w:hint="default"/>
      </w:rPr>
    </w:lvl>
    <w:lvl w:ilvl="3" w:tplc="04050001" w:tentative="1">
      <w:start w:val="1"/>
      <w:numFmt w:val="bullet"/>
      <w:lvlText w:val=""/>
      <w:lvlJc w:val="left"/>
      <w:pPr>
        <w:ind w:left="7476" w:hanging="360"/>
      </w:pPr>
      <w:rPr>
        <w:rFonts w:ascii="Symbol" w:hAnsi="Symbol" w:hint="default"/>
      </w:rPr>
    </w:lvl>
    <w:lvl w:ilvl="4" w:tplc="04050003" w:tentative="1">
      <w:start w:val="1"/>
      <w:numFmt w:val="bullet"/>
      <w:lvlText w:val="o"/>
      <w:lvlJc w:val="left"/>
      <w:pPr>
        <w:ind w:left="8196" w:hanging="360"/>
      </w:pPr>
      <w:rPr>
        <w:rFonts w:ascii="Courier New" w:hAnsi="Courier New" w:cs="Courier New" w:hint="default"/>
      </w:rPr>
    </w:lvl>
    <w:lvl w:ilvl="5" w:tplc="04050005" w:tentative="1">
      <w:start w:val="1"/>
      <w:numFmt w:val="bullet"/>
      <w:lvlText w:val=""/>
      <w:lvlJc w:val="left"/>
      <w:pPr>
        <w:ind w:left="8916" w:hanging="360"/>
      </w:pPr>
      <w:rPr>
        <w:rFonts w:ascii="Wingdings" w:hAnsi="Wingdings" w:hint="default"/>
      </w:rPr>
    </w:lvl>
    <w:lvl w:ilvl="6" w:tplc="04050001" w:tentative="1">
      <w:start w:val="1"/>
      <w:numFmt w:val="bullet"/>
      <w:lvlText w:val=""/>
      <w:lvlJc w:val="left"/>
      <w:pPr>
        <w:ind w:left="9636" w:hanging="360"/>
      </w:pPr>
      <w:rPr>
        <w:rFonts w:ascii="Symbol" w:hAnsi="Symbol" w:hint="default"/>
      </w:rPr>
    </w:lvl>
    <w:lvl w:ilvl="7" w:tplc="04050003" w:tentative="1">
      <w:start w:val="1"/>
      <w:numFmt w:val="bullet"/>
      <w:lvlText w:val="o"/>
      <w:lvlJc w:val="left"/>
      <w:pPr>
        <w:ind w:left="10356" w:hanging="360"/>
      </w:pPr>
      <w:rPr>
        <w:rFonts w:ascii="Courier New" w:hAnsi="Courier New" w:cs="Courier New" w:hint="default"/>
      </w:rPr>
    </w:lvl>
    <w:lvl w:ilvl="8" w:tplc="04050005" w:tentative="1">
      <w:start w:val="1"/>
      <w:numFmt w:val="bullet"/>
      <w:lvlText w:val=""/>
      <w:lvlJc w:val="left"/>
      <w:pPr>
        <w:ind w:left="11076" w:hanging="360"/>
      </w:pPr>
      <w:rPr>
        <w:rFonts w:ascii="Wingdings" w:hAnsi="Wingdings" w:hint="default"/>
      </w:rPr>
    </w:lvl>
  </w:abstractNum>
  <w:abstractNum w:abstractNumId="7" w15:restartNumberingAfterBreak="0">
    <w:nsid w:val="106C388E"/>
    <w:multiLevelType w:val="hybridMultilevel"/>
    <w:tmpl w:val="9106FF8C"/>
    <w:lvl w:ilvl="0" w:tplc="74182242">
      <w:start w:val="1"/>
      <w:numFmt w:val="decimal"/>
      <w:lvlText w:val="%1)"/>
      <w:lvlJc w:val="left"/>
      <w:pPr>
        <w:ind w:left="360" w:hanging="360"/>
      </w:pPr>
      <w:rPr>
        <w:b/>
      </w:rPr>
    </w:lvl>
    <w:lvl w:ilvl="1" w:tplc="04050019">
      <w:start w:val="1"/>
      <w:numFmt w:val="lowerLetter"/>
      <w:lvlText w:val="%2."/>
      <w:lvlJc w:val="left"/>
      <w:pPr>
        <w:ind w:left="1080" w:hanging="360"/>
      </w:pPr>
    </w:lvl>
    <w:lvl w:ilvl="2" w:tplc="49B04226">
      <w:numFmt w:val="bullet"/>
      <w:lvlText w:val="-"/>
      <w:lvlJc w:val="left"/>
      <w:pPr>
        <w:ind w:left="1980" w:hanging="360"/>
      </w:pPr>
      <w:rPr>
        <w:rFonts w:ascii="Arial" w:eastAsia="Lucida Sans Unicode" w:hAnsi="Arial" w:cs="Arial" w:hint="default"/>
      </w:rPr>
    </w:lvl>
    <w:lvl w:ilvl="3" w:tplc="5D8AFA48">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FE774E7"/>
    <w:multiLevelType w:val="hybridMultilevel"/>
    <w:tmpl w:val="FC2814B2"/>
    <w:lvl w:ilvl="0" w:tplc="85F8FDA2">
      <w:start w:val="1"/>
      <w:numFmt w:val="bullet"/>
      <w:lvlText w:val="-"/>
      <w:lvlJc w:val="left"/>
      <w:pPr>
        <w:ind w:left="720" w:hanging="360"/>
      </w:pPr>
      <w:rPr>
        <w:rFonts w:ascii="Arial" w:eastAsia="Lucida Sans Unicode"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B2F48D1"/>
    <w:multiLevelType w:val="hybridMultilevel"/>
    <w:tmpl w:val="8C4A87C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09274DE"/>
    <w:multiLevelType w:val="hybridMultilevel"/>
    <w:tmpl w:val="5052F03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04090B"/>
    <w:multiLevelType w:val="hybridMultilevel"/>
    <w:tmpl w:val="337EF03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D4146EA"/>
    <w:multiLevelType w:val="hybridMultilevel"/>
    <w:tmpl w:val="68ECAE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8485782"/>
    <w:multiLevelType w:val="hybridMultilevel"/>
    <w:tmpl w:val="AC3C2EA2"/>
    <w:lvl w:ilvl="0" w:tplc="BAACEC7C">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745A64D8"/>
    <w:multiLevelType w:val="hybridMultilevel"/>
    <w:tmpl w:val="006A4964"/>
    <w:lvl w:ilvl="0" w:tplc="BAACEC7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74CF78B3"/>
    <w:multiLevelType w:val="hybridMultilevel"/>
    <w:tmpl w:val="FAEA8A6E"/>
    <w:lvl w:ilvl="0" w:tplc="E88E4A50">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7"/>
  </w:num>
  <w:num w:numId="5">
    <w:abstractNumId w:val="10"/>
  </w:num>
  <w:num w:numId="6">
    <w:abstractNumId w:val="6"/>
  </w:num>
  <w:num w:numId="7">
    <w:abstractNumId w:val="13"/>
  </w:num>
  <w:num w:numId="8">
    <w:abstractNumId w:val="8"/>
  </w:num>
  <w:num w:numId="9">
    <w:abstractNumId w:val="14"/>
  </w:num>
  <w:num w:numId="10">
    <w:abstractNumId w:val="3"/>
  </w:num>
  <w:num w:numId="11">
    <w:abstractNumId w:val="5"/>
  </w:num>
  <w:num w:numId="12">
    <w:abstractNumId w:val="11"/>
  </w:num>
  <w:num w:numId="13">
    <w:abstractNumId w:val="12"/>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80"/>
    <w:rsid w:val="001B1866"/>
    <w:rsid w:val="002B1084"/>
    <w:rsid w:val="003444D8"/>
    <w:rsid w:val="00380F76"/>
    <w:rsid w:val="00442665"/>
    <w:rsid w:val="004605B1"/>
    <w:rsid w:val="005105E2"/>
    <w:rsid w:val="005129FD"/>
    <w:rsid w:val="00560D32"/>
    <w:rsid w:val="006C0FEC"/>
    <w:rsid w:val="006C7A32"/>
    <w:rsid w:val="00732A9E"/>
    <w:rsid w:val="008C5DBA"/>
    <w:rsid w:val="00A10F36"/>
    <w:rsid w:val="00A13FBC"/>
    <w:rsid w:val="00B27A8C"/>
    <w:rsid w:val="00B71314"/>
    <w:rsid w:val="00C25EA6"/>
    <w:rsid w:val="00C51EAE"/>
    <w:rsid w:val="00C87910"/>
    <w:rsid w:val="00C957ED"/>
    <w:rsid w:val="00CC3972"/>
    <w:rsid w:val="00D65880"/>
    <w:rsid w:val="00E56983"/>
    <w:rsid w:val="00E7182C"/>
    <w:rsid w:val="00EA4F84"/>
    <w:rsid w:val="00F24619"/>
    <w:rsid w:val="00F56E77"/>
    <w:rsid w:val="00FE4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0443D-AC60-45F9-AAA9-C1A1BAFA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5880"/>
    <w:pPr>
      <w:widowControl w:val="0"/>
      <w:suppressAutoHyphens/>
      <w:spacing w:after="0" w:line="240" w:lineRule="auto"/>
    </w:pPr>
    <w:rPr>
      <w:rFonts w:ascii="Times New Roman" w:eastAsia="Lucida Sans Unicode" w:hAnsi="Times New Roman" w:cs="Times New Roman"/>
      <w:sz w:val="24"/>
      <w:szCs w:val="24"/>
      <w:lang w:eastAsia="zh-CN"/>
    </w:rPr>
  </w:style>
  <w:style w:type="paragraph" w:styleId="Nadpis1">
    <w:name w:val="heading 1"/>
    <w:basedOn w:val="Normln"/>
    <w:link w:val="Nadpis1Char"/>
    <w:qFormat/>
    <w:rsid w:val="00C957ED"/>
    <w:pPr>
      <w:widowControl/>
      <w:suppressAutoHyphens w:val="0"/>
      <w:spacing w:before="100" w:beforeAutospacing="1" w:after="100" w:afterAutospacing="1"/>
      <w:outlineLvl w:val="0"/>
    </w:pPr>
    <w:rPr>
      <w:rFonts w:eastAsia="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65880"/>
    <w:rPr>
      <w:color w:val="0000FF"/>
      <w:u w:val="single"/>
    </w:rPr>
  </w:style>
  <w:style w:type="character" w:styleId="Siln">
    <w:name w:val="Strong"/>
    <w:basedOn w:val="Standardnpsmoodstavce"/>
    <w:uiPriority w:val="22"/>
    <w:qFormat/>
    <w:rsid w:val="00D65880"/>
    <w:rPr>
      <w:b/>
      <w:bCs/>
    </w:rPr>
  </w:style>
  <w:style w:type="paragraph" w:styleId="Zkladntext">
    <w:name w:val="Body Text"/>
    <w:basedOn w:val="Normln"/>
    <w:link w:val="ZkladntextChar"/>
    <w:rsid w:val="00D65880"/>
  </w:style>
  <w:style w:type="character" w:customStyle="1" w:styleId="ZkladntextChar">
    <w:name w:val="Základní text Char"/>
    <w:basedOn w:val="Standardnpsmoodstavce"/>
    <w:link w:val="Zkladntext"/>
    <w:rsid w:val="00D65880"/>
    <w:rPr>
      <w:rFonts w:ascii="Times New Roman" w:eastAsia="Lucida Sans Unicode" w:hAnsi="Times New Roman" w:cs="Times New Roman"/>
      <w:sz w:val="24"/>
      <w:szCs w:val="24"/>
      <w:lang w:eastAsia="zh-CN"/>
    </w:rPr>
  </w:style>
  <w:style w:type="paragraph" w:customStyle="1" w:styleId="Tiskovkatext">
    <w:name w:val="Tiskovka text"/>
    <w:rsid w:val="00D65880"/>
    <w:pPr>
      <w:widowControl w:val="0"/>
      <w:suppressAutoHyphens/>
      <w:spacing w:after="0" w:line="240" w:lineRule="auto"/>
      <w:jc w:val="both"/>
    </w:pPr>
    <w:rPr>
      <w:rFonts w:eastAsia="Lucida Sans Unicode" w:cs="Mangal"/>
      <w:szCs w:val="24"/>
      <w:lang w:eastAsia="zh-CN" w:bidi="hi-IN"/>
    </w:rPr>
  </w:style>
  <w:style w:type="paragraph" w:styleId="Odstavecseseznamem">
    <w:name w:val="List Paragraph"/>
    <w:basedOn w:val="Normln"/>
    <w:uiPriority w:val="34"/>
    <w:qFormat/>
    <w:rsid w:val="00D65880"/>
    <w:pPr>
      <w:ind w:left="720"/>
      <w:contextualSpacing/>
    </w:pPr>
  </w:style>
  <w:style w:type="paragraph" w:customStyle="1" w:styleId="TKnadpis">
    <w:name w:val="TK nadpis"/>
    <w:basedOn w:val="Normln"/>
    <w:link w:val="TKnadpisChar"/>
    <w:qFormat/>
    <w:rsid w:val="003444D8"/>
    <w:pPr>
      <w:widowControl/>
      <w:suppressAutoHyphens w:val="0"/>
      <w:jc w:val="center"/>
    </w:pPr>
    <w:rPr>
      <w:rFonts w:ascii="Arial" w:eastAsia="Times New Roman" w:hAnsi="Arial" w:cs="Arial"/>
      <w:b/>
      <w:bCs/>
      <w:sz w:val="32"/>
      <w:szCs w:val="32"/>
      <w:u w:val="single"/>
      <w:lang w:eastAsia="cs-CZ"/>
    </w:rPr>
  </w:style>
  <w:style w:type="paragraph" w:customStyle="1" w:styleId="TKtext">
    <w:name w:val="TK text"/>
    <w:basedOn w:val="Normln"/>
    <w:link w:val="TKtextChar"/>
    <w:qFormat/>
    <w:rsid w:val="00D65880"/>
    <w:pPr>
      <w:jc w:val="both"/>
    </w:pPr>
    <w:rPr>
      <w:rFonts w:ascii="Arial" w:hAnsi="Arial" w:cs="Arial"/>
      <w:sz w:val="22"/>
      <w:szCs w:val="22"/>
      <w:lang w:eastAsia="cs-CZ"/>
    </w:rPr>
  </w:style>
  <w:style w:type="character" w:customStyle="1" w:styleId="TKnadpisChar">
    <w:name w:val="TK nadpis Char"/>
    <w:basedOn w:val="Standardnpsmoodstavce"/>
    <w:link w:val="TKnadpis"/>
    <w:rsid w:val="003444D8"/>
    <w:rPr>
      <w:rFonts w:eastAsia="Times New Roman" w:cs="Arial"/>
      <w:b/>
      <w:bCs/>
      <w:sz w:val="32"/>
      <w:szCs w:val="32"/>
      <w:u w:val="single"/>
      <w:lang w:eastAsia="cs-CZ"/>
    </w:rPr>
  </w:style>
  <w:style w:type="paragraph" w:customStyle="1" w:styleId="Pedformtovantext">
    <w:name w:val="Předformátovaný text"/>
    <w:basedOn w:val="Normln"/>
    <w:rsid w:val="003444D8"/>
    <w:rPr>
      <w:rFonts w:ascii="Courier New" w:eastAsia="Courier New" w:hAnsi="Courier New" w:cs="Courier New"/>
      <w:sz w:val="20"/>
      <w:szCs w:val="20"/>
      <w:lang w:eastAsia="cs-CZ" w:bidi="cs-CZ"/>
    </w:rPr>
  </w:style>
  <w:style w:type="character" w:customStyle="1" w:styleId="TKtextChar">
    <w:name w:val="TK text Char"/>
    <w:basedOn w:val="Standardnpsmoodstavce"/>
    <w:link w:val="TKtext"/>
    <w:rsid w:val="00D65880"/>
    <w:rPr>
      <w:rFonts w:eastAsia="Lucida Sans Unicode" w:cs="Arial"/>
      <w:lang w:eastAsia="cs-CZ"/>
    </w:rPr>
  </w:style>
  <w:style w:type="paragraph" w:customStyle="1" w:styleId="standard">
    <w:name w:val="standard"/>
    <w:basedOn w:val="Normln"/>
    <w:rsid w:val="00A10F36"/>
    <w:pPr>
      <w:widowControl/>
      <w:suppressAutoHyphens w:val="0"/>
      <w:spacing w:before="100" w:beforeAutospacing="1" w:after="100" w:afterAutospacing="1"/>
    </w:pPr>
    <w:rPr>
      <w:rFonts w:eastAsia="Times New Roman"/>
      <w:lang w:eastAsia="cs-CZ"/>
    </w:rPr>
  </w:style>
  <w:style w:type="paragraph" w:styleId="Normlnweb">
    <w:name w:val="Normal (Web)"/>
    <w:basedOn w:val="Normln"/>
    <w:uiPriority w:val="99"/>
    <w:semiHidden/>
    <w:unhideWhenUsed/>
    <w:rsid w:val="00442665"/>
    <w:pPr>
      <w:widowControl/>
      <w:suppressAutoHyphens w:val="0"/>
      <w:spacing w:after="150"/>
    </w:pPr>
    <w:rPr>
      <w:rFonts w:eastAsia="Times New Roman"/>
      <w:lang w:eastAsia="cs-CZ"/>
    </w:rPr>
  </w:style>
  <w:style w:type="paragraph" w:customStyle="1" w:styleId="perex-date">
    <w:name w:val="perex-date"/>
    <w:basedOn w:val="Normln"/>
    <w:uiPriority w:val="99"/>
    <w:semiHidden/>
    <w:rsid w:val="00442665"/>
    <w:pPr>
      <w:widowControl/>
      <w:suppressAutoHyphens w:val="0"/>
      <w:spacing w:after="150"/>
    </w:pPr>
    <w:rPr>
      <w:rFonts w:eastAsia="Times New Roman"/>
      <w:lang w:eastAsia="cs-CZ"/>
    </w:rPr>
  </w:style>
  <w:style w:type="paragraph" w:customStyle="1" w:styleId="perex-content">
    <w:name w:val="perex-content"/>
    <w:basedOn w:val="Normln"/>
    <w:rsid w:val="00442665"/>
    <w:pPr>
      <w:widowControl/>
      <w:suppressAutoHyphens w:val="0"/>
      <w:spacing w:after="150"/>
    </w:pPr>
    <w:rPr>
      <w:rFonts w:eastAsia="Times New Roman"/>
      <w:lang w:eastAsia="cs-CZ"/>
    </w:rPr>
  </w:style>
  <w:style w:type="paragraph" w:customStyle="1" w:styleId="Standard0">
    <w:name w:val="Standard"/>
    <w:rsid w:val="0044266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StrongEmphasis">
    <w:name w:val="Strong Emphasis"/>
    <w:rsid w:val="00442665"/>
    <w:rPr>
      <w:b/>
      <w:bCs/>
    </w:rPr>
  </w:style>
  <w:style w:type="paragraph" w:styleId="Textbubliny">
    <w:name w:val="Balloon Text"/>
    <w:basedOn w:val="Normln"/>
    <w:link w:val="TextbublinyChar"/>
    <w:uiPriority w:val="99"/>
    <w:semiHidden/>
    <w:unhideWhenUsed/>
    <w:rsid w:val="00F2461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619"/>
    <w:rPr>
      <w:rFonts w:ascii="Segoe UI" w:eastAsia="Lucida Sans Unicode" w:hAnsi="Segoe UI" w:cs="Segoe UI"/>
      <w:sz w:val="18"/>
      <w:szCs w:val="18"/>
      <w:lang w:eastAsia="zh-CN"/>
    </w:rPr>
  </w:style>
  <w:style w:type="paragraph" w:styleId="Zhlav">
    <w:name w:val="header"/>
    <w:basedOn w:val="Normln"/>
    <w:link w:val="ZhlavChar"/>
    <w:uiPriority w:val="99"/>
    <w:unhideWhenUsed/>
    <w:rsid w:val="00F24619"/>
    <w:pPr>
      <w:tabs>
        <w:tab w:val="center" w:pos="4536"/>
        <w:tab w:val="right" w:pos="9072"/>
      </w:tabs>
    </w:pPr>
  </w:style>
  <w:style w:type="character" w:customStyle="1" w:styleId="ZhlavChar">
    <w:name w:val="Záhlaví Char"/>
    <w:basedOn w:val="Standardnpsmoodstavce"/>
    <w:link w:val="Zhlav"/>
    <w:uiPriority w:val="99"/>
    <w:rsid w:val="00F24619"/>
    <w:rPr>
      <w:rFonts w:ascii="Times New Roman" w:eastAsia="Lucida Sans Unicode" w:hAnsi="Times New Roman" w:cs="Times New Roman"/>
      <w:sz w:val="24"/>
      <w:szCs w:val="24"/>
      <w:lang w:eastAsia="zh-CN"/>
    </w:rPr>
  </w:style>
  <w:style w:type="paragraph" w:styleId="Zpat">
    <w:name w:val="footer"/>
    <w:basedOn w:val="Normln"/>
    <w:link w:val="ZpatChar"/>
    <w:uiPriority w:val="99"/>
    <w:unhideWhenUsed/>
    <w:rsid w:val="00F24619"/>
    <w:pPr>
      <w:tabs>
        <w:tab w:val="center" w:pos="4536"/>
        <w:tab w:val="right" w:pos="9072"/>
      </w:tabs>
    </w:pPr>
  </w:style>
  <w:style w:type="character" w:customStyle="1" w:styleId="ZpatChar">
    <w:name w:val="Zápatí Char"/>
    <w:basedOn w:val="Standardnpsmoodstavce"/>
    <w:link w:val="Zpat"/>
    <w:uiPriority w:val="99"/>
    <w:rsid w:val="00F24619"/>
    <w:rPr>
      <w:rFonts w:ascii="Times New Roman" w:eastAsia="Lucida Sans Unicode" w:hAnsi="Times New Roman" w:cs="Times New Roman"/>
      <w:sz w:val="24"/>
      <w:szCs w:val="24"/>
      <w:lang w:eastAsia="zh-CN"/>
    </w:rPr>
  </w:style>
  <w:style w:type="character" w:customStyle="1" w:styleId="Nadpis1Char">
    <w:name w:val="Nadpis 1 Char"/>
    <w:basedOn w:val="Standardnpsmoodstavce"/>
    <w:link w:val="Nadpis1"/>
    <w:rsid w:val="00C957ED"/>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4114">
      <w:bodyDiv w:val="1"/>
      <w:marLeft w:val="0"/>
      <w:marRight w:val="0"/>
      <w:marTop w:val="0"/>
      <w:marBottom w:val="0"/>
      <w:divBdr>
        <w:top w:val="none" w:sz="0" w:space="0" w:color="auto"/>
        <w:left w:val="none" w:sz="0" w:space="0" w:color="auto"/>
        <w:bottom w:val="none" w:sz="0" w:space="0" w:color="auto"/>
        <w:right w:val="none" w:sz="0" w:space="0" w:color="auto"/>
      </w:divBdr>
      <w:divsChild>
        <w:div w:id="239677487">
          <w:marLeft w:val="75"/>
          <w:marRight w:val="0"/>
          <w:marTop w:val="75"/>
          <w:marBottom w:val="0"/>
          <w:divBdr>
            <w:top w:val="none" w:sz="0" w:space="0" w:color="auto"/>
            <w:left w:val="none" w:sz="0" w:space="0" w:color="auto"/>
            <w:bottom w:val="none" w:sz="0" w:space="0" w:color="auto"/>
            <w:right w:val="none" w:sz="0" w:space="0" w:color="auto"/>
          </w:divBdr>
        </w:div>
      </w:divsChild>
    </w:div>
    <w:div w:id="595139043">
      <w:bodyDiv w:val="1"/>
      <w:marLeft w:val="0"/>
      <w:marRight w:val="0"/>
      <w:marTop w:val="0"/>
      <w:marBottom w:val="0"/>
      <w:divBdr>
        <w:top w:val="none" w:sz="0" w:space="0" w:color="auto"/>
        <w:left w:val="none" w:sz="0" w:space="0" w:color="auto"/>
        <w:bottom w:val="none" w:sz="0" w:space="0" w:color="auto"/>
        <w:right w:val="none" w:sz="0" w:space="0" w:color="auto"/>
      </w:divBdr>
    </w:div>
    <w:div w:id="726993959">
      <w:bodyDiv w:val="1"/>
      <w:marLeft w:val="0"/>
      <w:marRight w:val="0"/>
      <w:marTop w:val="0"/>
      <w:marBottom w:val="0"/>
      <w:divBdr>
        <w:top w:val="none" w:sz="0" w:space="0" w:color="auto"/>
        <w:left w:val="none" w:sz="0" w:space="0" w:color="auto"/>
        <w:bottom w:val="none" w:sz="0" w:space="0" w:color="auto"/>
        <w:right w:val="none" w:sz="0" w:space="0" w:color="auto"/>
      </w:divBdr>
    </w:div>
    <w:div w:id="760562277">
      <w:bodyDiv w:val="1"/>
      <w:marLeft w:val="0"/>
      <w:marRight w:val="0"/>
      <w:marTop w:val="0"/>
      <w:marBottom w:val="0"/>
      <w:divBdr>
        <w:top w:val="none" w:sz="0" w:space="0" w:color="auto"/>
        <w:left w:val="none" w:sz="0" w:space="0" w:color="auto"/>
        <w:bottom w:val="none" w:sz="0" w:space="0" w:color="auto"/>
        <w:right w:val="none" w:sz="0" w:space="0" w:color="auto"/>
      </w:divBdr>
    </w:div>
    <w:div w:id="1029067846">
      <w:bodyDiv w:val="1"/>
      <w:marLeft w:val="0"/>
      <w:marRight w:val="0"/>
      <w:marTop w:val="0"/>
      <w:marBottom w:val="0"/>
      <w:divBdr>
        <w:top w:val="none" w:sz="0" w:space="0" w:color="auto"/>
        <w:left w:val="none" w:sz="0" w:space="0" w:color="auto"/>
        <w:bottom w:val="none" w:sz="0" w:space="0" w:color="auto"/>
        <w:right w:val="none" w:sz="0" w:space="0" w:color="auto"/>
      </w:divBdr>
    </w:div>
    <w:div w:id="1083836505">
      <w:bodyDiv w:val="1"/>
      <w:marLeft w:val="0"/>
      <w:marRight w:val="0"/>
      <w:marTop w:val="0"/>
      <w:marBottom w:val="0"/>
      <w:divBdr>
        <w:top w:val="none" w:sz="0" w:space="0" w:color="auto"/>
        <w:left w:val="none" w:sz="0" w:space="0" w:color="auto"/>
        <w:bottom w:val="none" w:sz="0" w:space="0" w:color="auto"/>
        <w:right w:val="none" w:sz="0" w:space="0" w:color="auto"/>
      </w:divBdr>
    </w:div>
    <w:div w:id="15731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nsko.cz/meu/odbor-stavebni-urad/uzemne-analyticke-podklady" TargetMode="External"/><Relationship Id="rId13" Type="http://schemas.openxmlformats.org/officeDocument/2006/relationships/hyperlink" Target="http://www.blansko.cz/soubory/formulare/skol-ohlaseni-popl-vstupne.doc" TargetMode="External"/><Relationship Id="rId3" Type="http://schemas.openxmlformats.org/officeDocument/2006/relationships/settings" Target="settings.xml"/><Relationship Id="rId7" Type="http://schemas.openxmlformats.org/officeDocument/2006/relationships/hyperlink" Target="mailto:sekr@blansko.cz" TargetMode="External"/><Relationship Id="rId12" Type="http://schemas.openxmlformats.org/officeDocument/2006/relationships/hyperlink" Target="http://www.blansko.cz/soubory/formulare/skol-povoleni-tomboly.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ansko.cz/soubory/formulare/skol-vyjimka-verejna-produkce.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lansko.cz/soubory/formulare/skol-ohlaseni-kulturni-akce.doc" TargetMode="External"/><Relationship Id="rId4" Type="http://schemas.openxmlformats.org/officeDocument/2006/relationships/webSettings" Target="webSettings.xml"/><Relationship Id="rId9" Type="http://schemas.openxmlformats.org/officeDocument/2006/relationships/hyperlink" Target="http://www.blansko.cz/meu/odbor-stavebni-urad/mapove-sluzby" TargetMode="External"/><Relationship Id="rId14" Type="http://schemas.openxmlformats.org/officeDocument/2006/relationships/hyperlink" Target="http://www.blansko.cz/soubory/formulare/skol-vyuctovani-tomboly.do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2170</Words>
  <Characters>12803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MBK</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Knotková Michaela</dc:creator>
  <cp:keywords/>
  <dc:description/>
  <cp:lastModifiedBy>Knotková Michaela</cp:lastModifiedBy>
  <cp:revision>20</cp:revision>
  <cp:lastPrinted>2016-01-21T07:53:00Z</cp:lastPrinted>
  <dcterms:created xsi:type="dcterms:W3CDTF">2016-01-20T06:49:00Z</dcterms:created>
  <dcterms:modified xsi:type="dcterms:W3CDTF">2016-01-21T09:58:00Z</dcterms:modified>
</cp:coreProperties>
</file>