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7"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3D79DA">
        <w:rPr>
          <w:rFonts w:ascii="Arial" w:hAnsi="Arial" w:cs="Arial"/>
          <w:b/>
          <w:bCs/>
        </w:rPr>
        <w:t>08.04</w:t>
      </w:r>
      <w:r>
        <w:rPr>
          <w:rFonts w:ascii="Arial" w:hAnsi="Arial" w:cs="Arial"/>
          <w:b/>
          <w:bCs/>
        </w:rPr>
        <w:t>.2016</w:t>
      </w:r>
      <w:proofErr w:type="gramEnd"/>
    </w:p>
    <w:p w:rsidR="00D65880" w:rsidRDefault="00D65880" w:rsidP="00D65880">
      <w:pPr>
        <w:jc w:val="center"/>
        <w:rPr>
          <w:rFonts w:ascii="Arial" w:hAnsi="Arial" w:cs="Arial"/>
          <w:b/>
          <w:bCs/>
        </w:rPr>
      </w:pPr>
    </w:p>
    <w:p w:rsidR="00D65880" w:rsidRDefault="00D65880" w:rsidP="00D65880">
      <w:pPr>
        <w:jc w:val="center"/>
        <w:rPr>
          <w:rFonts w:ascii="Arial" w:hAnsi="Arial" w:cs="Arial"/>
          <w:b/>
          <w:bCs/>
        </w:rPr>
      </w:pPr>
    </w:p>
    <w:p w:rsidR="00D65880" w:rsidRDefault="00D65880" w:rsidP="00D65880">
      <w:pPr>
        <w:rPr>
          <w:rStyle w:val="Siln"/>
          <w:rFonts w:ascii="Arial" w:hAnsi="Arial" w:cs="Arial"/>
          <w:b w:val="0"/>
          <w:bCs w:val="0"/>
          <w:color w:val="000000"/>
          <w:sz w:val="22"/>
          <w:szCs w:val="22"/>
          <w:shd w:val="clear" w:color="auto" w:fill="FFFFFF"/>
        </w:rPr>
      </w:pPr>
      <w:r>
        <w:rPr>
          <w:rFonts w:ascii="Arial" w:hAnsi="Arial" w:cs="Arial"/>
          <w:b/>
          <w:bCs/>
          <w:sz w:val="22"/>
          <w:szCs w:val="22"/>
          <w:u w:val="single"/>
        </w:rPr>
        <w:t>Obsah tiskové zprávy</w:t>
      </w:r>
      <w:r>
        <w:rPr>
          <w:rFonts w:ascii="Arial" w:hAnsi="Arial" w:cs="Arial"/>
          <w:b/>
          <w:bCs/>
          <w:sz w:val="22"/>
          <w:szCs w:val="22"/>
        </w:rPr>
        <w:t>:</w:t>
      </w:r>
      <w:r>
        <w:rPr>
          <w:rFonts w:ascii="Arial" w:hAnsi="Arial" w:cs="Arial"/>
          <w:color w:val="000000"/>
          <w:sz w:val="22"/>
          <w:szCs w:val="22"/>
        </w:rPr>
        <w:tab/>
      </w:r>
      <w:r>
        <w:rPr>
          <w:rStyle w:val="Siln"/>
          <w:rFonts w:ascii="Arial" w:eastAsia="Tahoma" w:hAnsi="Arial" w:cs="Tahoma"/>
          <w:color w:val="000000"/>
          <w:sz w:val="22"/>
          <w:szCs w:val="22"/>
          <w:shd w:val="clear" w:color="auto" w:fill="FFFFFF"/>
          <w:lang w:eastAsia="cs-CZ" w:bidi="cs-CZ"/>
        </w:rPr>
        <w:tab/>
      </w:r>
    </w:p>
    <w:p w:rsidR="003D79DA" w:rsidRDefault="00D65880" w:rsidP="000461ED">
      <w:pPr>
        <w:pStyle w:val="Odstavecseseznamem"/>
        <w:numPr>
          <w:ilvl w:val="0"/>
          <w:numId w:val="4"/>
        </w:numPr>
        <w:tabs>
          <w:tab w:val="left" w:pos="330"/>
          <w:tab w:val="left" w:pos="4950"/>
          <w:tab w:val="left" w:pos="5595"/>
        </w:tabs>
        <w:jc w:val="both"/>
        <w:rPr>
          <w:rFonts w:ascii="Arial" w:hAnsi="Arial" w:cs="Arial"/>
          <w:sz w:val="22"/>
          <w:szCs w:val="22"/>
        </w:rPr>
      </w:pPr>
      <w:r w:rsidRPr="00D65880">
        <w:rPr>
          <w:rFonts w:ascii="Arial" w:hAnsi="Arial" w:cs="Arial"/>
          <w:b/>
          <w:sz w:val="22"/>
          <w:szCs w:val="22"/>
        </w:rPr>
        <w:t xml:space="preserve">Odbor </w:t>
      </w:r>
      <w:r w:rsidR="003D79DA">
        <w:rPr>
          <w:rFonts w:ascii="Arial" w:hAnsi="Arial" w:cs="Arial"/>
          <w:b/>
          <w:sz w:val="22"/>
          <w:szCs w:val="22"/>
        </w:rPr>
        <w:t>sociálních věcí</w:t>
      </w:r>
      <w:r w:rsidRPr="00D65880">
        <w:rPr>
          <w:rFonts w:ascii="Arial" w:hAnsi="Arial" w:cs="Arial"/>
          <w:sz w:val="22"/>
          <w:szCs w:val="22"/>
        </w:rPr>
        <w:tab/>
      </w:r>
      <w:r w:rsidR="000461ED">
        <w:sym w:font="Symbol" w:char="F02D"/>
      </w:r>
      <w:r w:rsidRPr="00D65880">
        <w:rPr>
          <w:rFonts w:ascii="Arial" w:hAnsi="Arial" w:cs="Arial"/>
          <w:sz w:val="22"/>
          <w:szCs w:val="22"/>
        </w:rPr>
        <w:tab/>
      </w:r>
      <w:r w:rsidR="003D79DA">
        <w:rPr>
          <w:rFonts w:ascii="Arial" w:hAnsi="Arial" w:cs="Arial"/>
          <w:sz w:val="22"/>
          <w:szCs w:val="22"/>
        </w:rPr>
        <w:t xml:space="preserve">Informační leták s kontakty pro </w:t>
      </w:r>
    </w:p>
    <w:p w:rsidR="00D65880" w:rsidRDefault="003D79DA" w:rsidP="000461ED">
      <w:pPr>
        <w:pStyle w:val="Odstavecseseznamem"/>
        <w:tabs>
          <w:tab w:val="left" w:pos="330"/>
          <w:tab w:val="left" w:pos="4950"/>
          <w:tab w:val="left" w:pos="5595"/>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osoby v</w:t>
      </w:r>
      <w:r w:rsidR="000461ED">
        <w:rPr>
          <w:rFonts w:ascii="Arial" w:hAnsi="Arial" w:cs="Arial"/>
          <w:sz w:val="22"/>
          <w:szCs w:val="22"/>
        </w:rPr>
        <w:t> </w:t>
      </w:r>
      <w:r>
        <w:rPr>
          <w:rFonts w:ascii="Arial" w:hAnsi="Arial" w:cs="Arial"/>
          <w:sz w:val="22"/>
          <w:szCs w:val="22"/>
        </w:rPr>
        <w:t>nouzi</w:t>
      </w:r>
    </w:p>
    <w:p w:rsidR="000461ED" w:rsidRDefault="000461ED" w:rsidP="000461ED">
      <w:pPr>
        <w:pStyle w:val="TKtext"/>
        <w:tabs>
          <w:tab w:val="left" w:pos="4950"/>
          <w:tab w:val="left" w:pos="5595"/>
        </w:tabs>
        <w:ind w:left="5595" w:hanging="5595"/>
      </w:pPr>
      <w:r>
        <w:tab/>
      </w:r>
      <w:r>
        <w:sym w:font="Symbol" w:char="F02D"/>
      </w:r>
      <w:r>
        <w:tab/>
        <w:t xml:space="preserve">Poradna pro rodinu, manželství a mezilidské vztahy v Blansku se připojuje k TÝDNU PRO RODINU </w:t>
      </w:r>
    </w:p>
    <w:p w:rsidR="00C87910" w:rsidRDefault="00C87910" w:rsidP="000461ED">
      <w:pPr>
        <w:pStyle w:val="Odstavecseseznamem"/>
        <w:tabs>
          <w:tab w:val="left" w:pos="330"/>
          <w:tab w:val="left" w:pos="4950"/>
          <w:tab w:val="left" w:pos="5595"/>
        </w:tabs>
        <w:ind w:left="360"/>
        <w:jc w:val="both"/>
        <w:rPr>
          <w:rFonts w:ascii="Arial" w:hAnsi="Arial" w:cs="Arial"/>
          <w:sz w:val="22"/>
          <w:szCs w:val="22"/>
        </w:rPr>
      </w:pPr>
    </w:p>
    <w:p w:rsidR="00B71314" w:rsidRPr="00B71314" w:rsidRDefault="00B71314" w:rsidP="000461ED">
      <w:pPr>
        <w:pStyle w:val="Odstavecseseznamem"/>
        <w:numPr>
          <w:ilvl w:val="0"/>
          <w:numId w:val="4"/>
        </w:numPr>
        <w:tabs>
          <w:tab w:val="left" w:pos="330"/>
          <w:tab w:val="left" w:pos="4950"/>
          <w:tab w:val="left" w:pos="5595"/>
        </w:tabs>
        <w:jc w:val="both"/>
        <w:rPr>
          <w:rFonts w:ascii="Arial" w:hAnsi="Arial" w:cs="Arial"/>
          <w:b/>
          <w:sz w:val="22"/>
          <w:szCs w:val="22"/>
        </w:rPr>
      </w:pPr>
      <w:r w:rsidRPr="00B71314">
        <w:rPr>
          <w:rFonts w:ascii="Arial" w:hAnsi="Arial" w:cs="Arial"/>
          <w:b/>
          <w:sz w:val="22"/>
          <w:szCs w:val="22"/>
        </w:rPr>
        <w:t xml:space="preserve">Odbor </w:t>
      </w:r>
      <w:r w:rsidR="00BF3240">
        <w:rPr>
          <w:rFonts w:ascii="Arial" w:hAnsi="Arial" w:cs="Arial"/>
          <w:b/>
          <w:sz w:val="22"/>
          <w:szCs w:val="22"/>
        </w:rPr>
        <w:t>finanční</w:t>
      </w:r>
      <w:r>
        <w:rPr>
          <w:rFonts w:ascii="Arial" w:hAnsi="Arial" w:cs="Arial"/>
          <w:b/>
          <w:sz w:val="22"/>
          <w:szCs w:val="22"/>
        </w:rPr>
        <w:tab/>
      </w:r>
      <w:r>
        <w:sym w:font="Symbol" w:char="F02D"/>
      </w:r>
      <w:r w:rsidRPr="00B71314">
        <w:rPr>
          <w:rFonts w:ascii="Arial" w:hAnsi="Arial" w:cs="Arial"/>
          <w:b/>
          <w:sz w:val="22"/>
          <w:szCs w:val="22"/>
        </w:rPr>
        <w:tab/>
      </w:r>
      <w:r w:rsidR="00BF3240">
        <w:rPr>
          <w:rFonts w:ascii="Arial" w:hAnsi="Arial" w:cs="Arial"/>
          <w:sz w:val="22"/>
          <w:szCs w:val="22"/>
        </w:rPr>
        <w:t>Poplatek za psa v roce 2016</w:t>
      </w:r>
    </w:p>
    <w:p w:rsidR="00B71314" w:rsidRPr="00B71314" w:rsidRDefault="00B71314" w:rsidP="00B71314">
      <w:pPr>
        <w:pStyle w:val="Odstavecseseznamem"/>
        <w:tabs>
          <w:tab w:val="left" w:pos="330"/>
          <w:tab w:val="left" w:pos="4950"/>
          <w:tab w:val="left" w:pos="5595"/>
        </w:tabs>
        <w:ind w:left="360"/>
        <w:jc w:val="both"/>
        <w:rPr>
          <w:rFonts w:ascii="Arial" w:hAnsi="Arial" w:cs="Arial"/>
          <w:b/>
          <w:sz w:val="22"/>
          <w:szCs w:val="22"/>
        </w:rPr>
      </w:pPr>
    </w:p>
    <w:p w:rsidR="00B71314" w:rsidRPr="00921D40" w:rsidRDefault="00B71314" w:rsidP="00921D40">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921D40">
        <w:rPr>
          <w:rFonts w:ascii="Arial" w:hAnsi="Arial" w:cs="Arial"/>
          <w:b/>
          <w:sz w:val="22"/>
          <w:szCs w:val="22"/>
        </w:rPr>
        <w:t>životního prostředí</w:t>
      </w:r>
      <w:r>
        <w:rPr>
          <w:rFonts w:ascii="Arial" w:hAnsi="Arial" w:cs="Arial"/>
          <w:b/>
          <w:sz w:val="22"/>
          <w:szCs w:val="22"/>
        </w:rPr>
        <w:tab/>
      </w:r>
      <w:r>
        <w:sym w:font="Symbol" w:char="F02D"/>
      </w:r>
      <w:r>
        <w:tab/>
      </w:r>
      <w:r w:rsidR="00921D40">
        <w:rPr>
          <w:rFonts w:ascii="Arial" w:hAnsi="Arial" w:cs="Arial"/>
          <w:sz w:val="22"/>
          <w:szCs w:val="22"/>
        </w:rPr>
        <w:t>Chovatelská přehlídka</w:t>
      </w:r>
    </w:p>
    <w:p w:rsidR="00921D40" w:rsidRPr="00921D40" w:rsidRDefault="00921D40" w:rsidP="00921D40">
      <w:pPr>
        <w:pStyle w:val="Odstavecseseznamem"/>
        <w:rPr>
          <w:rFonts w:ascii="Arial" w:hAnsi="Arial" w:cs="Arial"/>
          <w:b/>
          <w:sz w:val="22"/>
          <w:szCs w:val="22"/>
        </w:rPr>
      </w:pPr>
    </w:p>
    <w:p w:rsidR="00B71314" w:rsidRPr="00EA4F84" w:rsidRDefault="00B27A8C"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2B764D">
        <w:rPr>
          <w:rFonts w:ascii="Arial" w:hAnsi="Arial" w:cs="Arial"/>
          <w:b/>
          <w:sz w:val="22"/>
          <w:szCs w:val="22"/>
        </w:rPr>
        <w:t>stavební úřad</w:t>
      </w:r>
      <w:r>
        <w:rPr>
          <w:rFonts w:ascii="Arial" w:hAnsi="Arial" w:cs="Arial"/>
          <w:b/>
          <w:sz w:val="22"/>
          <w:szCs w:val="22"/>
        </w:rPr>
        <w:tab/>
      </w:r>
      <w:r>
        <w:sym w:font="Symbol" w:char="F02D"/>
      </w:r>
      <w:r>
        <w:tab/>
      </w:r>
      <w:r w:rsidR="002B764D">
        <w:rPr>
          <w:rFonts w:ascii="Arial" w:hAnsi="Arial" w:cs="Arial"/>
          <w:sz w:val="22"/>
          <w:szCs w:val="22"/>
        </w:rPr>
        <w:t xml:space="preserve">Uzavírka </w:t>
      </w:r>
      <w:proofErr w:type="spellStart"/>
      <w:r w:rsidR="002B764D">
        <w:rPr>
          <w:rFonts w:ascii="Arial" w:hAnsi="Arial" w:cs="Arial"/>
          <w:sz w:val="22"/>
          <w:szCs w:val="22"/>
        </w:rPr>
        <w:t>Klepačov</w:t>
      </w:r>
      <w:proofErr w:type="spellEnd"/>
    </w:p>
    <w:p w:rsidR="00EA4F84" w:rsidRDefault="00EA4F84" w:rsidP="00EA4F84">
      <w:pPr>
        <w:tabs>
          <w:tab w:val="left" w:pos="330"/>
          <w:tab w:val="left" w:pos="4950"/>
          <w:tab w:val="left" w:pos="5595"/>
        </w:tabs>
        <w:jc w:val="both"/>
        <w:rPr>
          <w:rFonts w:ascii="Arial" w:hAnsi="Arial" w:cs="Arial"/>
          <w:b/>
          <w:sz w:val="22"/>
          <w:szCs w:val="22"/>
        </w:rPr>
      </w:pPr>
    </w:p>
    <w:p w:rsidR="00860138" w:rsidRPr="00860138" w:rsidRDefault="00EA4F84" w:rsidP="00860138">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860138">
        <w:rPr>
          <w:rFonts w:ascii="Arial" w:hAnsi="Arial" w:cs="Arial"/>
          <w:b/>
          <w:sz w:val="22"/>
          <w:szCs w:val="22"/>
        </w:rPr>
        <w:t>investičního a územního rozvoje</w:t>
      </w:r>
      <w:r>
        <w:rPr>
          <w:rFonts w:ascii="Arial" w:hAnsi="Arial" w:cs="Arial"/>
          <w:b/>
          <w:sz w:val="22"/>
          <w:szCs w:val="22"/>
        </w:rPr>
        <w:t xml:space="preserve"> </w:t>
      </w:r>
      <w:r>
        <w:rPr>
          <w:rFonts w:ascii="Arial" w:hAnsi="Arial" w:cs="Arial"/>
          <w:b/>
          <w:sz w:val="22"/>
          <w:szCs w:val="22"/>
        </w:rPr>
        <w:tab/>
      </w:r>
      <w:r>
        <w:sym w:font="Symbol" w:char="F02D"/>
      </w:r>
      <w:r>
        <w:tab/>
      </w:r>
      <w:proofErr w:type="spellStart"/>
      <w:r w:rsidR="00860138">
        <w:rPr>
          <w:rFonts w:ascii="Arial" w:hAnsi="Arial" w:cs="Arial"/>
          <w:sz w:val="22"/>
          <w:szCs w:val="22"/>
        </w:rPr>
        <w:t>Klepačov</w:t>
      </w:r>
      <w:proofErr w:type="spellEnd"/>
      <w:r w:rsidR="00860138">
        <w:rPr>
          <w:rFonts w:ascii="Arial" w:hAnsi="Arial" w:cs="Arial"/>
          <w:sz w:val="22"/>
          <w:szCs w:val="22"/>
        </w:rPr>
        <w:t xml:space="preserve">, Na Milíři – rekonstrukce </w:t>
      </w:r>
    </w:p>
    <w:p w:rsidR="00EA4F84" w:rsidRPr="00860138" w:rsidRDefault="00860138" w:rsidP="00860138">
      <w:pPr>
        <w:pStyle w:val="Odstavecseseznamem"/>
        <w:tabs>
          <w:tab w:val="left" w:pos="330"/>
          <w:tab w:val="left" w:pos="4950"/>
          <w:tab w:val="left" w:pos="5595"/>
        </w:tabs>
        <w:ind w:left="360"/>
        <w:jc w:val="both"/>
        <w:rPr>
          <w:rFonts w:ascii="Arial" w:hAnsi="Arial" w:cs="Arial"/>
          <w:b/>
          <w:sz w:val="22"/>
          <w:szCs w:val="22"/>
        </w:rPr>
      </w:pPr>
      <w:r>
        <w:rPr>
          <w:rFonts w:ascii="Arial" w:hAnsi="Arial" w:cs="Arial"/>
          <w:sz w:val="22"/>
          <w:szCs w:val="22"/>
        </w:rPr>
        <w:tab/>
      </w:r>
      <w:r>
        <w:rPr>
          <w:rFonts w:ascii="Arial" w:hAnsi="Arial" w:cs="Arial"/>
          <w:sz w:val="22"/>
          <w:szCs w:val="22"/>
        </w:rPr>
        <w:tab/>
        <w:t>místní komunikace</w:t>
      </w:r>
    </w:p>
    <w:p w:rsidR="00860138" w:rsidRDefault="00860138" w:rsidP="00860138">
      <w:pPr>
        <w:pStyle w:val="Odstavecseseznamem"/>
        <w:tabs>
          <w:tab w:val="left" w:pos="4950"/>
          <w:tab w:val="left" w:pos="5595"/>
        </w:tabs>
        <w:rPr>
          <w:rFonts w:ascii="Arial" w:hAnsi="Arial" w:cs="Arial"/>
          <w:sz w:val="22"/>
          <w:szCs w:val="22"/>
        </w:rPr>
      </w:pPr>
      <w:r>
        <w:rPr>
          <w:rFonts w:ascii="Arial" w:hAnsi="Arial" w:cs="Arial"/>
          <w:b/>
          <w:sz w:val="22"/>
          <w:szCs w:val="22"/>
        </w:rPr>
        <w:tab/>
      </w:r>
      <w:r>
        <w:sym w:font="Symbol" w:char="F02D"/>
      </w:r>
      <w:r>
        <w:rPr>
          <w:rFonts w:ascii="Arial" w:hAnsi="Arial" w:cs="Arial"/>
          <w:b/>
          <w:sz w:val="22"/>
          <w:szCs w:val="22"/>
        </w:rPr>
        <w:tab/>
      </w:r>
      <w:r>
        <w:rPr>
          <w:rFonts w:ascii="Arial" w:hAnsi="Arial" w:cs="Arial"/>
          <w:sz w:val="22"/>
          <w:szCs w:val="22"/>
        </w:rPr>
        <w:t xml:space="preserve">Snížení energetické náročnosti </w:t>
      </w:r>
    </w:p>
    <w:p w:rsidR="00860138" w:rsidRPr="00860138" w:rsidRDefault="00860138" w:rsidP="00860138">
      <w:pPr>
        <w:pStyle w:val="Odstavecseseznamem"/>
        <w:tabs>
          <w:tab w:val="left" w:pos="4950"/>
          <w:tab w:val="left" w:pos="5595"/>
        </w:tabs>
        <w:rPr>
          <w:rFonts w:ascii="Arial" w:hAnsi="Arial" w:cs="Arial"/>
          <w:b/>
          <w:sz w:val="22"/>
          <w:szCs w:val="22"/>
        </w:rPr>
      </w:pPr>
      <w:r>
        <w:rPr>
          <w:rFonts w:ascii="Arial" w:hAnsi="Arial" w:cs="Arial"/>
          <w:sz w:val="22"/>
          <w:szCs w:val="22"/>
        </w:rPr>
        <w:tab/>
      </w:r>
      <w:r>
        <w:rPr>
          <w:rFonts w:ascii="Arial" w:hAnsi="Arial" w:cs="Arial"/>
          <w:sz w:val="22"/>
          <w:szCs w:val="22"/>
        </w:rPr>
        <w:tab/>
        <w:t xml:space="preserve">objektu mateřské školky Údolní </w:t>
      </w:r>
      <w:r>
        <w:rPr>
          <w:rFonts w:ascii="Arial" w:hAnsi="Arial" w:cs="Arial"/>
          <w:sz w:val="22"/>
          <w:szCs w:val="22"/>
        </w:rPr>
        <w:tab/>
      </w:r>
      <w:r>
        <w:rPr>
          <w:rFonts w:ascii="Arial" w:hAnsi="Arial" w:cs="Arial"/>
          <w:sz w:val="22"/>
          <w:szCs w:val="22"/>
        </w:rPr>
        <w:tab/>
        <w:t>v Blansku</w:t>
      </w:r>
    </w:p>
    <w:p w:rsidR="005129FD" w:rsidRDefault="005129FD" w:rsidP="005129FD">
      <w:pPr>
        <w:tabs>
          <w:tab w:val="left" w:pos="330"/>
          <w:tab w:val="left" w:pos="4950"/>
          <w:tab w:val="left" w:pos="5595"/>
        </w:tabs>
        <w:jc w:val="both"/>
        <w:rPr>
          <w:rFonts w:ascii="Arial" w:hAnsi="Arial" w:cs="Arial"/>
          <w:sz w:val="22"/>
          <w:szCs w:val="22"/>
        </w:rPr>
      </w:pPr>
    </w:p>
    <w:p w:rsidR="00860138" w:rsidRPr="00860138" w:rsidRDefault="005129FD"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860138">
        <w:rPr>
          <w:rFonts w:ascii="Arial" w:hAnsi="Arial" w:cs="Arial"/>
          <w:b/>
          <w:sz w:val="22"/>
          <w:szCs w:val="22"/>
        </w:rPr>
        <w:t>obecní živnostenský úřad</w:t>
      </w:r>
      <w:r>
        <w:rPr>
          <w:rFonts w:ascii="Arial" w:hAnsi="Arial" w:cs="Arial"/>
          <w:b/>
          <w:sz w:val="22"/>
          <w:szCs w:val="22"/>
        </w:rPr>
        <w:tab/>
      </w:r>
      <w:r>
        <w:sym w:font="Symbol" w:char="F02D"/>
      </w:r>
      <w:r>
        <w:tab/>
      </w:r>
      <w:r w:rsidR="00860138">
        <w:rPr>
          <w:rFonts w:ascii="Arial" w:hAnsi="Arial" w:cs="Arial"/>
          <w:sz w:val="22"/>
          <w:szCs w:val="22"/>
        </w:rPr>
        <w:t xml:space="preserve">Upozornění pro podnikatele </w:t>
      </w:r>
    </w:p>
    <w:p w:rsidR="005129FD" w:rsidRPr="00C957ED" w:rsidRDefault="00860138" w:rsidP="00860138">
      <w:pPr>
        <w:pStyle w:val="Odstavecseseznamem"/>
        <w:tabs>
          <w:tab w:val="left" w:pos="330"/>
          <w:tab w:val="left" w:pos="4950"/>
          <w:tab w:val="left" w:pos="5595"/>
        </w:tabs>
        <w:ind w:left="5595"/>
        <w:jc w:val="both"/>
        <w:rPr>
          <w:rFonts w:ascii="Arial" w:hAnsi="Arial" w:cs="Arial"/>
          <w:b/>
          <w:sz w:val="22"/>
          <w:szCs w:val="22"/>
        </w:rPr>
      </w:pPr>
      <w:r>
        <w:rPr>
          <w:rFonts w:ascii="Arial" w:hAnsi="Arial" w:cs="Arial"/>
          <w:sz w:val="22"/>
          <w:szCs w:val="22"/>
        </w:rPr>
        <w:t>v silniční dopravě na termín prokázání trvání finanční způsobilosti dopravci pro rok 2016</w:t>
      </w:r>
    </w:p>
    <w:p w:rsidR="00C957ED" w:rsidRPr="00C957ED" w:rsidRDefault="00C957ED" w:rsidP="00C957ED">
      <w:pPr>
        <w:pStyle w:val="Odstavecseseznamem"/>
        <w:rPr>
          <w:rFonts w:ascii="Arial" w:hAnsi="Arial" w:cs="Arial"/>
          <w:b/>
          <w:sz w:val="22"/>
          <w:szCs w:val="22"/>
        </w:rPr>
      </w:pPr>
    </w:p>
    <w:p w:rsidR="00383389" w:rsidRPr="00383389" w:rsidRDefault="00C957ED" w:rsidP="00B71314">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w:t>
      </w:r>
      <w:r w:rsidR="00383389">
        <w:rPr>
          <w:rFonts w:ascii="Arial" w:hAnsi="Arial" w:cs="Arial"/>
          <w:b/>
          <w:sz w:val="22"/>
          <w:szCs w:val="22"/>
        </w:rPr>
        <w:t>kancelář tajemníka</w:t>
      </w:r>
      <w:r>
        <w:rPr>
          <w:rFonts w:ascii="Arial" w:hAnsi="Arial" w:cs="Arial"/>
          <w:b/>
          <w:sz w:val="22"/>
          <w:szCs w:val="22"/>
        </w:rPr>
        <w:t xml:space="preserve"> </w:t>
      </w:r>
      <w:r>
        <w:rPr>
          <w:rFonts w:ascii="Arial" w:hAnsi="Arial" w:cs="Arial"/>
          <w:b/>
          <w:sz w:val="22"/>
          <w:szCs w:val="22"/>
        </w:rPr>
        <w:tab/>
      </w:r>
      <w:r>
        <w:sym w:font="Symbol" w:char="F02D"/>
      </w:r>
      <w:r>
        <w:tab/>
      </w:r>
      <w:r w:rsidR="00383389">
        <w:rPr>
          <w:rFonts w:ascii="Arial" w:hAnsi="Arial" w:cs="Arial"/>
          <w:sz w:val="22"/>
          <w:szCs w:val="22"/>
        </w:rPr>
        <w:t xml:space="preserve">Novinky z Pohádkového království </w:t>
      </w:r>
    </w:p>
    <w:p w:rsidR="00C957ED" w:rsidRDefault="00383389" w:rsidP="00383389">
      <w:pPr>
        <w:pStyle w:val="Odstavecseseznamem"/>
        <w:tabs>
          <w:tab w:val="left" w:pos="330"/>
          <w:tab w:val="left" w:pos="4950"/>
          <w:tab w:val="left" w:pos="5595"/>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šneka </w:t>
      </w:r>
      <w:proofErr w:type="spellStart"/>
      <w:r>
        <w:rPr>
          <w:rFonts w:ascii="Arial" w:hAnsi="Arial" w:cs="Arial"/>
          <w:sz w:val="22"/>
          <w:szCs w:val="22"/>
        </w:rPr>
        <w:t>Krasíka</w:t>
      </w:r>
      <w:proofErr w:type="spellEnd"/>
    </w:p>
    <w:p w:rsidR="00F173D9" w:rsidRDefault="00F173D9" w:rsidP="00383389">
      <w:pPr>
        <w:pStyle w:val="Odstavecseseznamem"/>
        <w:tabs>
          <w:tab w:val="left" w:pos="330"/>
          <w:tab w:val="left" w:pos="4950"/>
          <w:tab w:val="left" w:pos="5595"/>
        </w:tabs>
        <w:ind w:left="360"/>
        <w:jc w:val="both"/>
        <w:rPr>
          <w:rFonts w:ascii="Arial" w:hAnsi="Arial" w:cs="Arial"/>
          <w:sz w:val="22"/>
          <w:szCs w:val="22"/>
        </w:rPr>
      </w:pPr>
    </w:p>
    <w:p w:rsidR="00F173D9" w:rsidRPr="00F173D9" w:rsidRDefault="00F173D9" w:rsidP="00F173D9">
      <w:pPr>
        <w:pStyle w:val="Odstavecseseznamem"/>
        <w:numPr>
          <w:ilvl w:val="0"/>
          <w:numId w:val="4"/>
        </w:numPr>
        <w:tabs>
          <w:tab w:val="left" w:pos="330"/>
          <w:tab w:val="left" w:pos="4950"/>
          <w:tab w:val="left" w:pos="5595"/>
        </w:tabs>
        <w:jc w:val="both"/>
        <w:rPr>
          <w:rFonts w:ascii="Arial" w:hAnsi="Arial" w:cs="Arial"/>
          <w:b/>
          <w:sz w:val="22"/>
          <w:szCs w:val="22"/>
        </w:rPr>
      </w:pPr>
      <w:r>
        <w:rPr>
          <w:rFonts w:ascii="Arial" w:hAnsi="Arial" w:cs="Arial"/>
          <w:b/>
          <w:sz w:val="22"/>
          <w:szCs w:val="22"/>
        </w:rPr>
        <w:t xml:space="preserve">Odbor komunální údržby </w:t>
      </w:r>
      <w:r>
        <w:rPr>
          <w:rFonts w:ascii="Arial" w:hAnsi="Arial" w:cs="Arial"/>
          <w:b/>
          <w:sz w:val="22"/>
          <w:szCs w:val="22"/>
        </w:rPr>
        <w:tab/>
      </w:r>
      <w:r>
        <w:sym w:font="Symbol" w:char="F02D"/>
      </w:r>
      <w:r>
        <w:tab/>
      </w:r>
      <w:r>
        <w:rPr>
          <w:rFonts w:ascii="Arial" w:hAnsi="Arial" w:cs="Arial"/>
          <w:sz w:val="22"/>
          <w:szCs w:val="22"/>
        </w:rPr>
        <w:t>Životní cyklus zářivky</w:t>
      </w:r>
    </w:p>
    <w:p w:rsidR="00C957ED" w:rsidRPr="00C957ED" w:rsidRDefault="00C957ED" w:rsidP="00C957ED">
      <w:pPr>
        <w:tabs>
          <w:tab w:val="left" w:pos="330"/>
          <w:tab w:val="left" w:pos="4950"/>
          <w:tab w:val="left" w:pos="5595"/>
        </w:tabs>
        <w:jc w:val="both"/>
        <w:rPr>
          <w:rFonts w:ascii="Arial" w:hAnsi="Arial" w:cs="Arial"/>
          <w:b/>
          <w:sz w:val="22"/>
          <w:szCs w:val="22"/>
        </w:rPr>
      </w:pPr>
      <w:r>
        <w:rPr>
          <w:rFonts w:ascii="Arial" w:hAnsi="Arial" w:cs="Arial"/>
          <w:b/>
          <w:sz w:val="22"/>
          <w:szCs w:val="22"/>
        </w:rPr>
        <w:tab/>
      </w:r>
    </w:p>
    <w:p w:rsidR="005129FD" w:rsidRPr="005129FD" w:rsidRDefault="005129FD" w:rsidP="005129FD">
      <w:pPr>
        <w:pStyle w:val="Odstavecseseznamem"/>
        <w:rPr>
          <w:rFonts w:ascii="Arial" w:hAnsi="Arial" w:cs="Arial"/>
          <w:b/>
          <w:sz w:val="22"/>
          <w:szCs w:val="22"/>
        </w:rPr>
      </w:pPr>
    </w:p>
    <w:p w:rsidR="005129FD" w:rsidRDefault="005129FD" w:rsidP="00E7182C">
      <w:pPr>
        <w:pStyle w:val="Odstavecseseznamem"/>
        <w:tabs>
          <w:tab w:val="left" w:pos="330"/>
          <w:tab w:val="left" w:pos="4950"/>
          <w:tab w:val="left" w:pos="5595"/>
        </w:tabs>
        <w:ind w:left="360"/>
        <w:jc w:val="both"/>
        <w:rPr>
          <w:rFonts w:ascii="Arial" w:hAnsi="Arial" w:cs="Arial"/>
          <w:sz w:val="22"/>
          <w:szCs w:val="22"/>
        </w:rPr>
      </w:pPr>
    </w:p>
    <w:p w:rsidR="005129FD" w:rsidRPr="005129FD" w:rsidRDefault="005129FD" w:rsidP="005129FD">
      <w:pPr>
        <w:tabs>
          <w:tab w:val="left" w:pos="330"/>
          <w:tab w:val="left" w:pos="4950"/>
          <w:tab w:val="left" w:pos="5595"/>
        </w:tabs>
        <w:jc w:val="both"/>
        <w:rPr>
          <w:rFonts w:ascii="Arial" w:hAnsi="Arial" w:cs="Arial"/>
          <w:b/>
          <w:sz w:val="22"/>
          <w:szCs w:val="22"/>
        </w:rPr>
      </w:pPr>
    </w:p>
    <w:p w:rsidR="00D65880" w:rsidRDefault="00D65880" w:rsidP="00D65880">
      <w:pPr>
        <w:pStyle w:val="Tiskovkatext"/>
        <w:tabs>
          <w:tab w:val="left" w:pos="284"/>
        </w:tabs>
        <w:rPr>
          <w:rFonts w:cs="Arial"/>
          <w:b/>
          <w:bCs/>
          <w:szCs w:val="22"/>
        </w:rPr>
      </w:pPr>
      <w:bookmarkStart w:id="0" w:name="_GoBack"/>
      <w:bookmarkEnd w:id="0"/>
    </w:p>
    <w:p w:rsidR="00D65880" w:rsidRDefault="00D65880" w:rsidP="00D65880">
      <w:pPr>
        <w:rPr>
          <w:rFonts w:ascii="Arial" w:hAnsi="Arial" w:cs="Arial"/>
          <w:b/>
          <w:bCs/>
          <w:sz w:val="22"/>
          <w:szCs w:val="22"/>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65880" w:rsidRDefault="00D65880" w:rsidP="00D65880">
      <w:pPr>
        <w:rPr>
          <w:rFonts w:ascii="Arial" w:hAnsi="Arial" w:cs="Arial"/>
          <w:sz w:val="22"/>
          <w:szCs w:val="22"/>
        </w:rPr>
      </w:pPr>
    </w:p>
    <w:p w:rsidR="00D65880" w:rsidRDefault="00D65880" w:rsidP="00D65880">
      <w:pPr>
        <w:rPr>
          <w:rFonts w:ascii="Arial" w:hAnsi="Arial" w:cs="Arial"/>
          <w:sz w:val="22"/>
          <w:szCs w:val="22"/>
        </w:rPr>
      </w:pPr>
    </w:p>
    <w:p w:rsidR="006C0FEC" w:rsidRDefault="006C0FEC" w:rsidP="00D65880">
      <w:pPr>
        <w:rPr>
          <w:rFonts w:ascii="Arial" w:hAnsi="Arial" w:cs="Arial"/>
          <w:sz w:val="22"/>
          <w:szCs w:val="22"/>
        </w:rPr>
      </w:pPr>
    </w:p>
    <w:p w:rsidR="003444D8" w:rsidRDefault="00D65880" w:rsidP="003444D8">
      <w:pPr>
        <w:rPr>
          <w:rFonts w:ascii="Arial" w:hAnsi="Arial" w:cs="Arial"/>
          <w:sz w:val="22"/>
          <w:szCs w:val="22"/>
        </w:rPr>
      </w:pPr>
      <w:r>
        <w:rPr>
          <w:rFonts w:ascii="Arial" w:hAnsi="Arial" w:cs="Arial"/>
          <w:sz w:val="22"/>
          <w:szCs w:val="22"/>
        </w:rPr>
        <w:t xml:space="preserve">V Blansku dne </w:t>
      </w:r>
      <w:proofErr w:type="gramStart"/>
      <w:r w:rsidR="00967ACF">
        <w:rPr>
          <w:rFonts w:ascii="Arial" w:hAnsi="Arial" w:cs="Arial"/>
          <w:sz w:val="22"/>
          <w:szCs w:val="22"/>
        </w:rPr>
        <w:t>07.04</w:t>
      </w:r>
      <w:r>
        <w:rPr>
          <w:rFonts w:ascii="Arial" w:hAnsi="Arial" w:cs="Arial"/>
          <w:sz w:val="22"/>
          <w:szCs w:val="22"/>
        </w:rPr>
        <w:t>.2016</w:t>
      </w:r>
      <w:proofErr w:type="gramEnd"/>
    </w:p>
    <w:p w:rsidR="003444D8" w:rsidRDefault="003444D8">
      <w:pPr>
        <w:widowControl/>
        <w:suppressAutoHyphens w:val="0"/>
        <w:spacing w:after="160" w:line="259" w:lineRule="auto"/>
        <w:rPr>
          <w:rFonts w:ascii="Arial" w:hAnsi="Arial" w:cs="Arial"/>
          <w:sz w:val="22"/>
          <w:szCs w:val="22"/>
        </w:rPr>
      </w:pPr>
      <w:r>
        <w:rPr>
          <w:rFonts w:ascii="Arial" w:hAnsi="Arial" w:cs="Arial"/>
          <w:sz w:val="22"/>
          <w:szCs w:val="22"/>
        </w:rPr>
        <w:br w:type="page"/>
      </w:r>
    </w:p>
    <w:p w:rsidR="003D79DA" w:rsidRDefault="003D79DA" w:rsidP="003D79DA">
      <w:pPr>
        <w:pStyle w:val="TKnadpis"/>
        <w:rPr>
          <w:sz w:val="22"/>
          <w:szCs w:val="22"/>
        </w:rPr>
      </w:pPr>
      <w:r>
        <w:lastRenderedPageBreak/>
        <w:t>Informační leták s kontakty pro osoby v nouzi</w:t>
      </w:r>
    </w:p>
    <w:p w:rsidR="003D79DA" w:rsidRDefault="003D79DA" w:rsidP="003D79DA">
      <w:pPr>
        <w:pStyle w:val="TKtext"/>
      </w:pPr>
    </w:p>
    <w:p w:rsidR="003D79DA" w:rsidRDefault="003D79DA" w:rsidP="003D79DA">
      <w:pPr>
        <w:pStyle w:val="TKtext"/>
      </w:pPr>
      <w:r>
        <w:t>Ministerstvo práce a sociálních věcí realizovalo individuální projekt „Podpora sociálního začleňování na místní a regionální úrovni.“ Projekt byl realizován v rámci Operačního projektu Lidské zdroje a zaměstnanost. Výstupem projektu v oblasti sociálního začleňování je informační leták se základními a praktickými návody, kam se mohou jak jednotlivci, tak celé rodiny obracet při řešení konkrétních nepříznivých situacích. Aby informační leták splnil svůj účel, Ministerstvo práce a sociálních věcí oslovilo obce s rozšířenou působností, aby doplnily do letáku kontakty dle územních znalostí.</w:t>
      </w:r>
    </w:p>
    <w:p w:rsidR="00345E83" w:rsidRDefault="00345E83" w:rsidP="003D79DA">
      <w:pPr>
        <w:pStyle w:val="TKtext"/>
      </w:pPr>
    </w:p>
    <w:p w:rsidR="003D79DA" w:rsidRDefault="003D79DA" w:rsidP="003D79DA">
      <w:pPr>
        <w:pStyle w:val="TKtext"/>
      </w:pPr>
      <w:r>
        <w:t>Sociální pracovnice odboru sociálních věcí, oddělení sociální pomoci tak vytvořily praktickou příručku s regionálními informacemi, které poslouží osobám v nouzi s orientací, kde a jak mohou řešit konkrétní životní situace. Příručka obsahuje kontaktní údaje na zdravotnická zařízení, úřady, poskytovatele sociálních služeb ve městě Blansko a okolí. Klient, který prostřednictvím oddělení sociální pomoci požádá o radu či pomoc, obdrží lokální „mapu“ nejdůležitějších míst a institucí poskytujících potřebnou pomoc v následujících oblastech:</w:t>
      </w:r>
    </w:p>
    <w:p w:rsidR="003D79DA" w:rsidRDefault="003D79DA" w:rsidP="003D79DA">
      <w:pPr>
        <w:pStyle w:val="TKtext"/>
        <w:numPr>
          <w:ilvl w:val="0"/>
          <w:numId w:val="19"/>
        </w:numPr>
      </w:pPr>
      <w:r>
        <w:t>zdravotní péče</w:t>
      </w:r>
    </w:p>
    <w:p w:rsidR="003D79DA" w:rsidRDefault="003D79DA" w:rsidP="003D79DA">
      <w:pPr>
        <w:pStyle w:val="TKtext"/>
        <w:numPr>
          <w:ilvl w:val="0"/>
          <w:numId w:val="19"/>
        </w:numPr>
      </w:pPr>
      <w:r>
        <w:t>ubytování a nocleh</w:t>
      </w:r>
    </w:p>
    <w:p w:rsidR="003D79DA" w:rsidRDefault="003D79DA" w:rsidP="003D79DA">
      <w:pPr>
        <w:pStyle w:val="TKtext"/>
        <w:numPr>
          <w:ilvl w:val="0"/>
          <w:numId w:val="19"/>
        </w:numPr>
      </w:pPr>
      <w:r>
        <w:t>jídlo, oblečení, vybavení</w:t>
      </w:r>
    </w:p>
    <w:p w:rsidR="003D79DA" w:rsidRDefault="003D79DA" w:rsidP="003D79DA">
      <w:pPr>
        <w:pStyle w:val="TKtext"/>
        <w:numPr>
          <w:ilvl w:val="0"/>
          <w:numId w:val="19"/>
        </w:numPr>
      </w:pPr>
      <w:r>
        <w:t>peníze, práce</w:t>
      </w:r>
    </w:p>
    <w:p w:rsidR="003D79DA" w:rsidRDefault="003D79DA" w:rsidP="003D79DA">
      <w:pPr>
        <w:pStyle w:val="TKtext"/>
        <w:numPr>
          <w:ilvl w:val="0"/>
          <w:numId w:val="19"/>
        </w:numPr>
      </w:pPr>
      <w:r>
        <w:t>pomoci obětem násilí</w:t>
      </w:r>
    </w:p>
    <w:p w:rsidR="003D79DA" w:rsidRPr="00DD223A" w:rsidRDefault="003D79DA" w:rsidP="003D79DA">
      <w:pPr>
        <w:pStyle w:val="TKtext"/>
        <w:numPr>
          <w:ilvl w:val="0"/>
          <w:numId w:val="19"/>
        </w:numPr>
      </w:pPr>
      <w:r w:rsidRPr="00DD223A">
        <w:t>sociálně právní poradenství</w:t>
      </w:r>
    </w:p>
    <w:p w:rsidR="003D79DA" w:rsidRDefault="00345E83" w:rsidP="003D79DA">
      <w:pPr>
        <w:pStyle w:val="TKtext"/>
      </w:pPr>
      <w:r w:rsidRPr="006D0A14">
        <w:rPr>
          <w:noProof/>
        </w:rPr>
        <w:drawing>
          <wp:anchor distT="0" distB="0" distL="114300" distR="114300" simplePos="0" relativeHeight="251659264" behindDoc="0" locked="0" layoutInCell="1" allowOverlap="1" wp14:anchorId="1FB05BEE" wp14:editId="4BC36D89">
            <wp:simplePos x="0" y="0"/>
            <wp:positionH relativeFrom="margin">
              <wp:posOffset>2952750</wp:posOffset>
            </wp:positionH>
            <wp:positionV relativeFrom="margin">
              <wp:posOffset>3857625</wp:posOffset>
            </wp:positionV>
            <wp:extent cx="2876550" cy="20383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anchor>
        </w:drawing>
      </w:r>
    </w:p>
    <w:p w:rsidR="003D79DA" w:rsidRDefault="003D79DA" w:rsidP="003D79DA">
      <w:pPr>
        <w:pStyle w:val="TKtext"/>
      </w:pPr>
      <w:r>
        <w:rPr>
          <w:noProof/>
        </w:rPr>
        <w:drawing>
          <wp:anchor distT="0" distB="0" distL="114300" distR="114300" simplePos="0" relativeHeight="251658240" behindDoc="1" locked="0" layoutInCell="1" allowOverlap="1" wp14:anchorId="38ABB5B8" wp14:editId="2E671DCD">
            <wp:simplePos x="0" y="0"/>
            <wp:positionH relativeFrom="column">
              <wp:posOffset>5715</wp:posOffset>
            </wp:positionH>
            <wp:positionV relativeFrom="paragraph">
              <wp:posOffset>10160</wp:posOffset>
            </wp:positionV>
            <wp:extent cx="2879725" cy="2034540"/>
            <wp:effectExtent l="0" t="0" r="0" b="3810"/>
            <wp:wrapTight wrapText="bothSides">
              <wp:wrapPolygon edited="0">
                <wp:start x="0" y="0"/>
                <wp:lineTo x="0" y="21438"/>
                <wp:lineTo x="21433" y="21438"/>
                <wp:lineTo x="2143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9DA" w:rsidRDefault="003D79DA" w:rsidP="003D79DA">
      <w:pPr>
        <w:pStyle w:val="Zkladntext"/>
        <w:jc w:val="both"/>
        <w:rPr>
          <w:rFonts w:ascii="Arial" w:hAnsi="Arial"/>
          <w:sz w:val="22"/>
          <w:szCs w:val="22"/>
        </w:rPr>
      </w:pPr>
    </w:p>
    <w:p w:rsidR="00BF3240" w:rsidRDefault="00BF3240" w:rsidP="00BF3240">
      <w:pPr>
        <w:pStyle w:val="TKnadpis"/>
      </w:pPr>
      <w:r>
        <w:t>Poradna pro rodinu, manželství a mezilidské vztahy v Blansku se připojuje k TÝDNU PRO RODINU</w:t>
      </w:r>
    </w:p>
    <w:p w:rsidR="00BF3240" w:rsidRDefault="00BF3240" w:rsidP="00BF3240">
      <w:pPr>
        <w:jc w:val="center"/>
        <w:rPr>
          <w:b/>
        </w:rPr>
      </w:pPr>
    </w:p>
    <w:p w:rsidR="00BF3240" w:rsidRDefault="00BF3240" w:rsidP="00BF3240">
      <w:pPr>
        <w:pStyle w:val="TKtext"/>
      </w:pPr>
      <w:r w:rsidRPr="00E807F7">
        <w:t xml:space="preserve">V týdnu okolo 15. května, na který připadá </w:t>
      </w:r>
      <w:r w:rsidRPr="000461ED">
        <w:rPr>
          <w:bCs/>
        </w:rPr>
        <w:t>Mezinárodní den rodiny</w:t>
      </w:r>
      <w:r w:rsidRPr="00E807F7">
        <w:t>, se každoročně v České republice pořádají desítky nejrůznějších akcí pro rodinu (od zábavných, soutěžních, zážitkových po sportovní, vzdělávací a mnohé další). Tyto akce pořádají centra pro rodinu a</w:t>
      </w:r>
      <w:r w:rsidR="000461ED">
        <w:t> </w:t>
      </w:r>
      <w:r w:rsidRPr="00E807F7">
        <w:t>další prorodinné organizace, které sdružuje Asociace center pro rodinu (</w:t>
      </w:r>
      <w:hyperlink r:id="rId10" w:history="1">
        <w:r w:rsidR="000461ED" w:rsidRPr="006E74F9">
          <w:rPr>
            <w:rStyle w:val="Hypertextovodkaz"/>
          </w:rPr>
          <w:t>www.acer-cr.cz</w:t>
        </w:r>
      </w:hyperlink>
      <w:r w:rsidRPr="00E807F7">
        <w:t>).</w:t>
      </w:r>
    </w:p>
    <w:p w:rsidR="000461ED" w:rsidRPr="00E807F7" w:rsidRDefault="000461ED" w:rsidP="00BF3240">
      <w:pPr>
        <w:pStyle w:val="TKtext"/>
        <w:rPr>
          <w:b/>
          <w:bCs/>
        </w:rPr>
      </w:pPr>
    </w:p>
    <w:p w:rsidR="00BF3240" w:rsidRPr="000461ED" w:rsidRDefault="00BF3240" w:rsidP="00BF3240">
      <w:pPr>
        <w:pStyle w:val="TKtext"/>
      </w:pPr>
      <w:r w:rsidRPr="000461ED">
        <w:rPr>
          <w:bCs/>
        </w:rPr>
        <w:t>Týden pro rodinu</w:t>
      </w:r>
      <w:r w:rsidRPr="000461ED">
        <w:t xml:space="preserve"> každoročně vyhlašuje Rada Jihomoravského kraje. Letos proběhne již devátý ročník, a to ve dnech 8.</w:t>
      </w:r>
      <w:r w:rsidR="00E7736C">
        <w:t xml:space="preserve"> - </w:t>
      </w:r>
      <w:r w:rsidRPr="000461ED">
        <w:t>15</w:t>
      </w:r>
      <w:r w:rsidR="00E7736C">
        <w:t>.</w:t>
      </w:r>
      <w:r w:rsidRPr="000461ED">
        <w:t xml:space="preserve"> května 2016.  </w:t>
      </w:r>
    </w:p>
    <w:p w:rsidR="00BF3240" w:rsidRPr="000461ED" w:rsidRDefault="00BF3240" w:rsidP="00BF3240">
      <w:pPr>
        <w:pStyle w:val="TKtext"/>
      </w:pPr>
      <w:r w:rsidRPr="000461ED">
        <w:t>Motto letošního ročníku v ČR je:</w:t>
      </w:r>
    </w:p>
    <w:p w:rsidR="00BF3240" w:rsidRPr="000461ED" w:rsidRDefault="00BF3240" w:rsidP="00BF3240">
      <w:pPr>
        <w:pStyle w:val="TKtext"/>
        <w:rPr>
          <w:i/>
        </w:rPr>
      </w:pPr>
      <w:r w:rsidRPr="000461ED">
        <w:rPr>
          <w:i/>
        </w:rPr>
        <w:t>„Táta, máma, holka kluk – rodina nám není fuk“</w:t>
      </w:r>
    </w:p>
    <w:p w:rsidR="00E7736C" w:rsidRDefault="00E7736C" w:rsidP="00BF3240">
      <w:pPr>
        <w:pStyle w:val="TKtext"/>
      </w:pPr>
    </w:p>
    <w:p w:rsidR="00BF3240" w:rsidRDefault="00BF3240" w:rsidP="00BF3240">
      <w:pPr>
        <w:pStyle w:val="TKtext"/>
      </w:pPr>
      <w:r>
        <w:t>Hlavní CÍLE TÝDNE PRO RODINU jsou dva:</w:t>
      </w:r>
    </w:p>
    <w:p w:rsidR="00E7736C" w:rsidRDefault="00BF3240" w:rsidP="00CA6898">
      <w:pPr>
        <w:pStyle w:val="TKtext"/>
        <w:numPr>
          <w:ilvl w:val="0"/>
          <w:numId w:val="22"/>
        </w:numPr>
      </w:pPr>
      <w:r>
        <w:t xml:space="preserve">Podpořit rodinu jako takovou. Jako instituci, o které se říká, že je základem společnosti </w:t>
      </w:r>
      <w:r>
        <w:lastRenderedPageBreak/>
        <w:t>a</w:t>
      </w:r>
      <w:r w:rsidR="00E7736C">
        <w:t> </w:t>
      </w:r>
      <w:r>
        <w:t>přes všechny možné výhrady je stále tím nejlepším, co k soužití máme.</w:t>
      </w:r>
    </w:p>
    <w:p w:rsidR="00E7736C" w:rsidRDefault="00E7736C" w:rsidP="00E7736C">
      <w:pPr>
        <w:pStyle w:val="TKtext"/>
        <w:ind w:left="360"/>
      </w:pPr>
    </w:p>
    <w:p w:rsidR="00BF3240" w:rsidRDefault="00BF3240" w:rsidP="00CA6898">
      <w:pPr>
        <w:pStyle w:val="TKtext"/>
        <w:numPr>
          <w:ilvl w:val="0"/>
          <w:numId w:val="22"/>
        </w:numPr>
      </w:pPr>
      <w:r>
        <w:t>Dát rodinám příležitost, aby se na nejrůznějších akcích bavily, slavily a bylo jim spolu dobře.</w:t>
      </w:r>
    </w:p>
    <w:p w:rsidR="00E7736C" w:rsidRDefault="00E7736C" w:rsidP="00E7736C">
      <w:pPr>
        <w:pStyle w:val="Odstavecseseznamem"/>
      </w:pPr>
    </w:p>
    <w:p w:rsidR="00BF3240" w:rsidRDefault="00BF3240" w:rsidP="00BF3240">
      <w:pPr>
        <w:pStyle w:val="TKtext"/>
      </w:pPr>
      <w:r>
        <w:t>Seznam akcí, které pořádají jednotlivé organizace působící v oblasti rodinné politiky v</w:t>
      </w:r>
      <w:r w:rsidR="00E7736C">
        <w:t> </w:t>
      </w:r>
      <w:r>
        <w:t>Jihomoravském kraji v průběhu Týdne pro rodinu, lze nalézt na webu www.rodinnapolitika.cz  v sekci Kalendář akcí.</w:t>
      </w:r>
    </w:p>
    <w:p w:rsidR="00E7736C" w:rsidRDefault="00E7736C" w:rsidP="00BF3240">
      <w:pPr>
        <w:pStyle w:val="TKtext"/>
        <w:rPr>
          <w:b/>
        </w:rPr>
      </w:pPr>
    </w:p>
    <w:p w:rsidR="00BF3240" w:rsidRPr="00E7736C" w:rsidRDefault="00BF3240" w:rsidP="00BF3240">
      <w:pPr>
        <w:pStyle w:val="TKtext"/>
      </w:pPr>
      <w:r w:rsidRPr="00E7736C">
        <w:t>Poradna pro rodinu, manželství a mezilidské vztahy v Blansku tuto iniciativu podporuje a</w:t>
      </w:r>
      <w:r w:rsidR="00E7736C">
        <w:t> </w:t>
      </w:r>
      <w:r w:rsidRPr="00E7736C">
        <w:t xml:space="preserve">připojuje se k ní. V rámci TPR proběhne </w:t>
      </w:r>
      <w:r w:rsidRPr="00E7736C">
        <w:rPr>
          <w:bCs/>
        </w:rPr>
        <w:t>v prostorách Poradny</w:t>
      </w:r>
      <w:r w:rsidR="00E7736C">
        <w:rPr>
          <w:bCs/>
        </w:rPr>
        <w:t xml:space="preserve"> </w:t>
      </w:r>
      <w:r w:rsidRPr="00E7736C">
        <w:rPr>
          <w:bCs/>
        </w:rPr>
        <w:t>DEN OTEVŘENÝCH DVEŘÍ,</w:t>
      </w:r>
    </w:p>
    <w:p w:rsidR="00BF3240" w:rsidRDefault="00BF3240" w:rsidP="00BF3240">
      <w:pPr>
        <w:pStyle w:val="TKtext"/>
      </w:pPr>
      <w:r>
        <w:t>a to v</w:t>
      </w:r>
      <w:r>
        <w:rPr>
          <w:b/>
          <w:bCs/>
        </w:rPr>
        <w:t> </w:t>
      </w:r>
      <w:r w:rsidRPr="00E7736C">
        <w:rPr>
          <w:bCs/>
        </w:rPr>
        <w:t xml:space="preserve">pondělí </w:t>
      </w:r>
      <w:proofErr w:type="gramStart"/>
      <w:r w:rsidRPr="00E7736C">
        <w:rPr>
          <w:bCs/>
          <w:u w:val="single"/>
        </w:rPr>
        <w:t>16.</w:t>
      </w:r>
      <w:r w:rsidR="00E7736C">
        <w:rPr>
          <w:bCs/>
          <w:u w:val="single"/>
        </w:rPr>
        <w:t>0</w:t>
      </w:r>
      <w:r w:rsidRPr="00E7736C">
        <w:rPr>
          <w:bCs/>
          <w:u w:val="single"/>
        </w:rPr>
        <w:t>5.2016</w:t>
      </w:r>
      <w:proofErr w:type="gramEnd"/>
      <w:r w:rsidRPr="00E7736C">
        <w:rPr>
          <w:bCs/>
          <w:u w:val="single"/>
        </w:rPr>
        <w:t xml:space="preserve"> od 8:00 do 12:00 hodin</w:t>
      </w:r>
      <w:r w:rsidRPr="00E7736C">
        <w:rPr>
          <w:bCs/>
        </w:rPr>
        <w:t>.</w:t>
      </w:r>
      <w:r>
        <w:rPr>
          <w:b/>
          <w:bCs/>
        </w:rPr>
        <w:t xml:space="preserve"> </w:t>
      </w:r>
      <w:r w:rsidRPr="00FF5566">
        <w:t>Zájemci budou mít možnost prohlédnout si prostory Poradny, získat informace týkající se činnosti Poradny a odnést si tipy na zajímavou literaturu z</w:t>
      </w:r>
      <w:r>
        <w:t> </w:t>
      </w:r>
      <w:r w:rsidRPr="00FF5566">
        <w:t>oblasti</w:t>
      </w:r>
      <w:r>
        <w:t xml:space="preserve"> rodinných </w:t>
      </w:r>
      <w:r w:rsidRPr="00FF5566">
        <w:t xml:space="preserve">vztahů. </w:t>
      </w:r>
      <w:r>
        <w:t>Pro děti bude připraven dětský koutek se zábavným kreativním tvořením.</w:t>
      </w:r>
    </w:p>
    <w:p w:rsidR="00E7736C" w:rsidRDefault="00E7736C" w:rsidP="00BF3240">
      <w:pPr>
        <w:pStyle w:val="TKtext"/>
      </w:pPr>
    </w:p>
    <w:p w:rsidR="00BF3240" w:rsidRDefault="00BF3240" w:rsidP="00BF3240">
      <w:pPr>
        <w:pStyle w:val="TKtext"/>
      </w:pPr>
      <w:r>
        <w:t xml:space="preserve">Na Den otevřených dveří jsou každoročně zváni také pracovníci spolupracujících institucí. Letos to budou pracovnice oddělení SPOD </w:t>
      </w:r>
      <w:proofErr w:type="gramStart"/>
      <w:r>
        <w:t>Boskovice</w:t>
      </w:r>
      <w:proofErr w:type="gramEnd"/>
      <w:r>
        <w:t xml:space="preserve"> a také obou oblastních Pedagogicko-psychologických poraden. V rámci neformálního setkání tak mohou pracovníci navázat osobní kontakt a podpořit tak vzájemnou spolupráci.</w:t>
      </w:r>
    </w:p>
    <w:p w:rsidR="00E7736C" w:rsidRDefault="00E7736C" w:rsidP="00BF3240">
      <w:pPr>
        <w:pStyle w:val="TKtext"/>
      </w:pPr>
    </w:p>
    <w:p w:rsidR="00BF3240" w:rsidRPr="00E7736C" w:rsidRDefault="00BF3240" w:rsidP="00BF3240">
      <w:pPr>
        <w:pStyle w:val="TKtext"/>
        <w:rPr>
          <w:color w:val="000000"/>
        </w:rPr>
      </w:pPr>
      <w:r>
        <w:rPr>
          <w:color w:val="000000"/>
        </w:rPr>
        <w:t xml:space="preserve">Podrobné informace o službách Poradny naleznete na </w:t>
      </w:r>
      <w:r w:rsidRPr="00E7736C">
        <w:rPr>
          <w:color w:val="000000"/>
        </w:rPr>
        <w:t xml:space="preserve">internetové adrese </w:t>
      </w:r>
      <w:hyperlink r:id="rId11" w:history="1">
        <w:r w:rsidRPr="00E7736C">
          <w:rPr>
            <w:rStyle w:val="Hypertextovodkaz"/>
            <w:color w:val="000000"/>
          </w:rPr>
          <w:t>www.blansko.cz/poradna</w:t>
        </w:r>
      </w:hyperlink>
      <w:r w:rsidRPr="00E7736C">
        <w:rPr>
          <w:color w:val="000000"/>
        </w:rPr>
        <w:t xml:space="preserve">. </w:t>
      </w:r>
    </w:p>
    <w:p w:rsidR="00BF3240" w:rsidRDefault="00BF3240" w:rsidP="00E7736C">
      <w:pPr>
        <w:pStyle w:val="TKtext"/>
      </w:pPr>
    </w:p>
    <w:p w:rsidR="00E7736C" w:rsidRDefault="00E7736C" w:rsidP="00E7736C">
      <w:pPr>
        <w:pStyle w:val="TKtext"/>
      </w:pPr>
    </w:p>
    <w:p w:rsidR="00BF3240" w:rsidRDefault="00BF3240" w:rsidP="00BF3240">
      <w:pPr>
        <w:pStyle w:val="TKnadpis"/>
        <w:rPr>
          <w:szCs w:val="24"/>
        </w:rPr>
      </w:pPr>
      <w:r>
        <w:t>Poplatek za psa v roce 2016</w:t>
      </w:r>
    </w:p>
    <w:p w:rsidR="00BF3240" w:rsidRDefault="00BF3240" w:rsidP="00BF3240">
      <w:pPr>
        <w:pStyle w:val="TKtext"/>
      </w:pPr>
    </w:p>
    <w:p w:rsidR="00BF3240" w:rsidRDefault="00BF3240" w:rsidP="00BF3240">
      <w:pPr>
        <w:pStyle w:val="TKtext"/>
      </w:pPr>
      <w:r>
        <w:t xml:space="preserve">Oznamujeme občanům, že jsou distribuovány složenky na platbu poplatku za držení psa. Splatnost poplatku je k </w:t>
      </w:r>
      <w:proofErr w:type="gramStart"/>
      <w:r>
        <w:t>30.04.2016</w:t>
      </w:r>
      <w:proofErr w:type="gramEnd"/>
      <w:r>
        <w:t xml:space="preserve">. Poplatek je možno uhradit složenkou na poště, bankovním převodem nebo v hotovosti na pokladně v budově </w:t>
      </w:r>
      <w:proofErr w:type="spellStart"/>
      <w:r>
        <w:t>MěÚ</w:t>
      </w:r>
      <w:proofErr w:type="spellEnd"/>
      <w:r>
        <w:t xml:space="preserve"> na náměstí Republiky v přízemí budovy. </w:t>
      </w:r>
    </w:p>
    <w:p w:rsidR="00BF3240" w:rsidRDefault="00BF3240" w:rsidP="00BF3240">
      <w:pPr>
        <w:pStyle w:val="TKtext"/>
        <w:rPr>
          <w:rFonts w:eastAsia="Arial"/>
        </w:rPr>
      </w:pPr>
    </w:p>
    <w:p w:rsidR="00BF3240" w:rsidRDefault="00BF3240" w:rsidP="00BF3240">
      <w:pPr>
        <w:pStyle w:val="TKtext"/>
      </w:pPr>
      <w:r>
        <w:t xml:space="preserve">Současně upozorňujeme, že pracoviště pro správu poplatku je umístěno v budově na náměstí Republiky na pokladně. Tak můžete na jednom místě provést jak platbu poplatku, tak si vyřídit veškeré záležitosti s poplatkem spojené. </w:t>
      </w:r>
    </w:p>
    <w:p w:rsidR="00BF3240" w:rsidRDefault="00BF3240" w:rsidP="00BF3240">
      <w:pPr>
        <w:pStyle w:val="TKtext"/>
        <w:rPr>
          <w:rFonts w:eastAsia="Arial"/>
        </w:rPr>
      </w:pPr>
    </w:p>
    <w:p w:rsidR="00BF3240" w:rsidRDefault="00BF3240" w:rsidP="00BF3240">
      <w:pPr>
        <w:pStyle w:val="TKtext"/>
      </w:pPr>
      <w:r>
        <w:t xml:space="preserve">Dále upozorňujeme občany, že veškeré změny spojené s držením psa - úmrtí psa, narození psa, přestěhování se, změna držitele psa (převod mezi rodiči, dětmi, vnuky) je  nutno hlásit včas na </w:t>
      </w:r>
      <w:proofErr w:type="spellStart"/>
      <w:r>
        <w:t>MěÚ</w:t>
      </w:r>
      <w:proofErr w:type="spellEnd"/>
      <w:r>
        <w:t xml:space="preserve">. Formuláře jsou k dispozici také na webu města:  </w:t>
      </w:r>
      <w:hyperlink r:id="rId12" w:history="1">
        <w:r w:rsidR="00921D40" w:rsidRPr="006E74F9">
          <w:rPr>
            <w:rStyle w:val="Hypertextovodkaz"/>
          </w:rPr>
          <w:t>http://www.blansko.cz/meu/povinne-informace/bod12-formulare</w:t>
        </w:r>
      </w:hyperlink>
    </w:p>
    <w:p w:rsidR="00921D40" w:rsidRDefault="00921D40" w:rsidP="00BF3240">
      <w:pPr>
        <w:pStyle w:val="TKtext"/>
      </w:pPr>
    </w:p>
    <w:p w:rsidR="00921D40" w:rsidRDefault="00921D40" w:rsidP="00BF3240">
      <w:pPr>
        <w:pStyle w:val="TKtext"/>
      </w:pPr>
    </w:p>
    <w:p w:rsidR="00921D40" w:rsidRDefault="00921D40" w:rsidP="00921D40">
      <w:pPr>
        <w:pStyle w:val="TKnadpis"/>
        <w:rPr>
          <w:rFonts w:eastAsia="Tahoma"/>
        </w:rPr>
      </w:pPr>
      <w:r>
        <w:t xml:space="preserve">Chovatelská přehlídka </w:t>
      </w:r>
    </w:p>
    <w:p w:rsidR="00921D40" w:rsidRDefault="00921D40" w:rsidP="00921D40">
      <w:pPr>
        <w:pStyle w:val="TKtext"/>
      </w:pPr>
    </w:p>
    <w:p w:rsidR="00921D40" w:rsidRDefault="00921D40" w:rsidP="00921D40">
      <w:pPr>
        <w:pStyle w:val="TKtext"/>
      </w:pPr>
      <w:r>
        <w:t xml:space="preserve">Myslivecký rok se neshoduje s rokem kalendářním, ale začíná dnem 1. dubna a končí 31. března následujícího roku. Výsledky mysliveckého hospodaření lze shlédnout na chovatelských přehlídkách, kde návštěvníci spatří nejen chovatelské úspěchy jednotlivých honiteb, ale i různé trofejové rarity. </w:t>
      </w:r>
    </w:p>
    <w:p w:rsidR="00921D40" w:rsidRDefault="00921D40" w:rsidP="00921D40">
      <w:pPr>
        <w:pStyle w:val="TKtext"/>
      </w:pPr>
    </w:p>
    <w:p w:rsidR="00921D40" w:rsidRDefault="00921D40" w:rsidP="00921D40">
      <w:pPr>
        <w:pStyle w:val="TKtext"/>
      </w:pPr>
      <w:r>
        <w:t xml:space="preserve">Chovatelskou přehlídku okresu Blansko za myslivecký rok 2015/2016 pořádá Českomoravská myslivecká jednota Okresní myslivecký spolek Blansko ve spolupráci s obecními úřady obcí          s rozšířenou působností Blansko a Boskovice v kulturním sále městyse Černá Hora. Chovatelské přehlídce předchází svoz trofejí a jejich odborné hodnocení dne 13. a 14. dubna 2016. Trofejí se u zvěře spárkaté rozumí paroží, u mufloní zvěře toulce a u černé zvěře </w:t>
      </w:r>
      <w:r>
        <w:lastRenderedPageBreak/>
        <w:t xml:space="preserve">klektáky a </w:t>
      </w:r>
      <w:proofErr w:type="spellStart"/>
      <w:r>
        <w:t>páráky</w:t>
      </w:r>
      <w:proofErr w:type="spellEnd"/>
      <w:r>
        <w:t xml:space="preserve">. </w:t>
      </w:r>
    </w:p>
    <w:p w:rsidR="00921D40" w:rsidRDefault="00921D40" w:rsidP="00921D40">
      <w:pPr>
        <w:pStyle w:val="TKtext"/>
      </w:pPr>
    </w:p>
    <w:p w:rsidR="00921D40" w:rsidRDefault="00921D40" w:rsidP="00921D40">
      <w:pPr>
        <w:pStyle w:val="TKtext"/>
      </w:pPr>
      <w:r>
        <w:t>Chovatelská přehlídka je otevřena pro veřejnost ve dnech 15. dubna 2016 v době od 9:00 do 18:00 hodin, 16. dubna 2016 v době od 9:00 do 19:00 hodin a 17. dubna 2016 v době od 8:00 do 11:30 hod. Na území obce s rozšířenou působností Blansko se nachází celkem 28 honiteb. Na přehlídce budou nejvíce zastoupeny trofeje srnce obecného, dále zde budou vystaveny i trofeje muflonů, kňourů, daňků a jelenů.</w:t>
      </w:r>
    </w:p>
    <w:p w:rsidR="002B764D" w:rsidRDefault="002B764D" w:rsidP="00921D40">
      <w:pPr>
        <w:pStyle w:val="TKtext"/>
      </w:pPr>
    </w:p>
    <w:p w:rsidR="002B764D" w:rsidRDefault="002B764D" w:rsidP="00921D40">
      <w:pPr>
        <w:pStyle w:val="TKtext"/>
      </w:pPr>
    </w:p>
    <w:p w:rsidR="002B764D" w:rsidRDefault="002B764D" w:rsidP="002B764D">
      <w:pPr>
        <w:pStyle w:val="TKnadpis"/>
      </w:pPr>
      <w:r>
        <w:t xml:space="preserve">Uzavírka </w:t>
      </w:r>
      <w:proofErr w:type="spellStart"/>
      <w:r>
        <w:t>Klepačov</w:t>
      </w:r>
      <w:proofErr w:type="spellEnd"/>
    </w:p>
    <w:p w:rsidR="002B764D" w:rsidRDefault="002B764D" w:rsidP="002B764D">
      <w:pPr>
        <w:pStyle w:val="TKtext"/>
      </w:pPr>
    </w:p>
    <w:p w:rsidR="002B764D" w:rsidRPr="002B764D" w:rsidRDefault="002B764D" w:rsidP="002B764D">
      <w:pPr>
        <w:pStyle w:val="TKtext"/>
        <w:rPr>
          <w:szCs w:val="24"/>
        </w:rPr>
      </w:pPr>
      <w:r w:rsidRPr="002B764D">
        <w:rPr>
          <w:bCs/>
        </w:rPr>
        <w:t xml:space="preserve">V současné době se připravují stavební práce na </w:t>
      </w:r>
      <w:r w:rsidRPr="002B764D">
        <w:t xml:space="preserve">opravě místní komunikace ulice Na Milíři v Blansku - </w:t>
      </w:r>
      <w:proofErr w:type="spellStart"/>
      <w:r w:rsidRPr="002B764D">
        <w:t>Klepačově</w:t>
      </w:r>
      <w:proofErr w:type="spellEnd"/>
      <w:r w:rsidRPr="002B764D">
        <w:t xml:space="preserve">. V souvislosti se stavebními pracemi byla povolena </w:t>
      </w:r>
      <w:r w:rsidRPr="002B764D">
        <w:rPr>
          <w:bCs/>
        </w:rPr>
        <w:t>úplná uzavírka</w:t>
      </w:r>
      <w:r w:rsidRPr="002B764D">
        <w:t xml:space="preserve"> místní ko</w:t>
      </w:r>
      <w:r>
        <w:t xml:space="preserve">munikace v Blansku – </w:t>
      </w:r>
      <w:proofErr w:type="spellStart"/>
      <w:r>
        <w:t>Klepačově</w:t>
      </w:r>
      <w:proofErr w:type="spellEnd"/>
      <w:r>
        <w:t xml:space="preserve">, </w:t>
      </w:r>
      <w:r w:rsidRPr="002B764D">
        <w:rPr>
          <w:bCs/>
        </w:rPr>
        <w:t xml:space="preserve">ulice </w:t>
      </w:r>
      <w:r w:rsidRPr="002B764D">
        <w:rPr>
          <w:bCs/>
          <w:szCs w:val="20"/>
        </w:rPr>
        <w:t>Na Milíři</w:t>
      </w:r>
      <w:r w:rsidRPr="002B764D">
        <w:rPr>
          <w:szCs w:val="20"/>
        </w:rPr>
        <w:t>, v úseku od křižovatky s ulicí Dlouhou až po konec ulice Na Milíři, v délce cca 310</w:t>
      </w:r>
      <w:r>
        <w:rPr>
          <w:szCs w:val="20"/>
        </w:rPr>
        <w:t xml:space="preserve"> </w:t>
      </w:r>
      <w:r w:rsidRPr="002B764D">
        <w:rPr>
          <w:szCs w:val="20"/>
        </w:rPr>
        <w:t>m.</w:t>
      </w:r>
    </w:p>
    <w:p w:rsidR="002B764D" w:rsidRPr="002B764D" w:rsidRDefault="002B764D" w:rsidP="002B764D">
      <w:pPr>
        <w:pStyle w:val="TKtext"/>
        <w:rPr>
          <w:bCs/>
          <w:u w:val="single"/>
          <w:lang w:eastAsia="ar-SA"/>
        </w:rPr>
      </w:pPr>
    </w:p>
    <w:p w:rsidR="002B764D" w:rsidRPr="002B764D" w:rsidRDefault="002B764D" w:rsidP="002B764D">
      <w:pPr>
        <w:pStyle w:val="TKtext"/>
        <w:rPr>
          <w:lang w:eastAsia="ar-SA"/>
        </w:rPr>
      </w:pPr>
      <w:r w:rsidRPr="002B764D">
        <w:rPr>
          <w:bCs/>
          <w:lang w:eastAsia="ar-SA"/>
        </w:rPr>
        <w:t>Rozsah uzavírky:</w:t>
      </w:r>
      <w:r w:rsidRPr="002B764D">
        <w:rPr>
          <w:lang w:eastAsia="ar-SA"/>
        </w:rPr>
        <w:t xml:space="preserve"> úplná pro veškerý silniční provoz, vozidlům záchranné služby a hasičským vozidlům k přímému zásahu bude vjezd povolen.</w:t>
      </w:r>
    </w:p>
    <w:p w:rsidR="002B764D" w:rsidRPr="002B764D" w:rsidRDefault="002B764D" w:rsidP="002B764D">
      <w:pPr>
        <w:pStyle w:val="TKtext"/>
        <w:rPr>
          <w:rFonts w:eastAsia="Tahoma"/>
          <w:bCs/>
        </w:rPr>
      </w:pPr>
    </w:p>
    <w:p w:rsidR="002B764D" w:rsidRPr="002B764D" w:rsidRDefault="002B764D" w:rsidP="002B764D">
      <w:pPr>
        <w:pStyle w:val="TKtext"/>
        <w:rPr>
          <w:rFonts w:eastAsia="Times New Roman" w:cs="Times New Roman"/>
        </w:rPr>
      </w:pPr>
      <w:r w:rsidRPr="002B764D">
        <w:rPr>
          <w:rFonts w:eastAsia="Tahoma"/>
          <w:bCs/>
        </w:rPr>
        <w:t>Doba trvání:</w:t>
      </w:r>
      <w:r w:rsidRPr="002B764D">
        <w:rPr>
          <w:rFonts w:eastAsia="Tahoma"/>
        </w:rPr>
        <w:t xml:space="preserve"> </w:t>
      </w:r>
      <w:r w:rsidRPr="002B764D">
        <w:rPr>
          <w:rFonts w:eastAsia="Times New Roman" w:cs="Times New Roman"/>
        </w:rPr>
        <w:t xml:space="preserve">od </w:t>
      </w:r>
      <w:proofErr w:type="gramStart"/>
      <w:r w:rsidRPr="002B764D">
        <w:rPr>
          <w:rFonts w:eastAsia="Times New Roman" w:cs="Times New Roman"/>
        </w:rPr>
        <w:t>11.</w:t>
      </w:r>
      <w:r>
        <w:rPr>
          <w:rFonts w:eastAsia="Times New Roman" w:cs="Times New Roman"/>
        </w:rPr>
        <w:t>0</w:t>
      </w:r>
      <w:r w:rsidRPr="002B764D">
        <w:rPr>
          <w:rFonts w:eastAsia="Times New Roman" w:cs="Times New Roman"/>
        </w:rPr>
        <w:t>4.2016</w:t>
      </w:r>
      <w:proofErr w:type="gramEnd"/>
      <w:r w:rsidRPr="002B764D">
        <w:rPr>
          <w:rFonts w:eastAsia="Times New Roman" w:cs="Times New Roman"/>
        </w:rPr>
        <w:t xml:space="preserve"> do 13.</w:t>
      </w:r>
      <w:r>
        <w:rPr>
          <w:rFonts w:eastAsia="Times New Roman" w:cs="Times New Roman"/>
        </w:rPr>
        <w:t>0</w:t>
      </w:r>
      <w:r w:rsidRPr="002B764D">
        <w:rPr>
          <w:rFonts w:eastAsia="Times New Roman" w:cs="Times New Roman"/>
        </w:rPr>
        <w:t>6.2016</w:t>
      </w:r>
      <w:r>
        <w:rPr>
          <w:rFonts w:eastAsia="Times New Roman" w:cs="Times New Roman"/>
        </w:rPr>
        <w:t>.</w:t>
      </w:r>
    </w:p>
    <w:p w:rsidR="002B764D" w:rsidRPr="002B764D" w:rsidRDefault="002B764D" w:rsidP="002B764D">
      <w:pPr>
        <w:pStyle w:val="TKtext"/>
        <w:rPr>
          <w:rFonts w:cs="Tahoma"/>
          <w:szCs w:val="24"/>
        </w:rPr>
      </w:pPr>
    </w:p>
    <w:p w:rsidR="002B764D" w:rsidRPr="002B764D" w:rsidRDefault="002B764D" w:rsidP="002B764D">
      <w:pPr>
        <w:pStyle w:val="TKtext"/>
        <w:rPr>
          <w:rFonts w:eastAsia="Tahoma"/>
        </w:rPr>
      </w:pPr>
      <w:r w:rsidRPr="002B764D">
        <w:rPr>
          <w:szCs w:val="20"/>
        </w:rPr>
        <w:t>S</w:t>
      </w:r>
      <w:r w:rsidRPr="002B764D">
        <w:rPr>
          <w:rFonts w:eastAsia="Tahoma"/>
        </w:rPr>
        <w:t>poje linkové osobní dopravy vnitrostátní a zastávky autobusů nebudou stavbou dotčené.</w:t>
      </w:r>
    </w:p>
    <w:p w:rsidR="002B764D" w:rsidRPr="002B764D" w:rsidRDefault="002B764D" w:rsidP="002B764D">
      <w:pPr>
        <w:pStyle w:val="TKtext"/>
      </w:pPr>
    </w:p>
    <w:p w:rsidR="002B764D" w:rsidRDefault="002B764D" w:rsidP="002B764D">
      <w:pPr>
        <w:pStyle w:val="TKtext"/>
        <w:rPr>
          <w:rFonts w:eastAsia="Tahoma"/>
        </w:rPr>
      </w:pPr>
      <w:r w:rsidRPr="002B764D">
        <w:t>Stavbu bude provádět společnost Dopravní stavby Brno, s.</w:t>
      </w:r>
      <w:r>
        <w:t xml:space="preserve"> </w:t>
      </w:r>
      <w:r w:rsidRPr="002B764D">
        <w:t>r.</w:t>
      </w:r>
      <w:r>
        <w:t xml:space="preserve"> </w:t>
      </w:r>
      <w:r w:rsidRPr="002B764D">
        <w:t xml:space="preserve">o., investorem je město Blansko. </w:t>
      </w:r>
      <w:r w:rsidRPr="002B764D">
        <w:rPr>
          <w:rFonts w:eastAsia="Tahoma"/>
        </w:rPr>
        <w:t>Odpovědná osoba za zhotovitele je V. Liška, tel.</w:t>
      </w:r>
      <w:r>
        <w:rPr>
          <w:rFonts w:eastAsia="Tahoma"/>
        </w:rPr>
        <w:t>:</w:t>
      </w:r>
      <w:r w:rsidRPr="002B764D">
        <w:rPr>
          <w:rFonts w:eastAsia="Tahoma"/>
        </w:rPr>
        <w:t xml:space="preserve"> 724 032 683, stavbyvedoucí.</w:t>
      </w:r>
    </w:p>
    <w:p w:rsidR="00860138" w:rsidRDefault="00860138" w:rsidP="002B764D">
      <w:pPr>
        <w:pStyle w:val="TKtext"/>
        <w:rPr>
          <w:rFonts w:eastAsia="Tahoma"/>
        </w:rPr>
      </w:pPr>
    </w:p>
    <w:p w:rsidR="00860138" w:rsidRDefault="00860138" w:rsidP="002B764D">
      <w:pPr>
        <w:pStyle w:val="TKtext"/>
        <w:rPr>
          <w:rFonts w:eastAsia="Tahoma"/>
        </w:rPr>
      </w:pPr>
    </w:p>
    <w:p w:rsidR="00860138" w:rsidRPr="00860138" w:rsidRDefault="00860138" w:rsidP="00860138">
      <w:pPr>
        <w:pStyle w:val="TKnadpis"/>
      </w:pPr>
      <w:proofErr w:type="spellStart"/>
      <w:r w:rsidRPr="00860138">
        <w:t>Klepačov</w:t>
      </w:r>
      <w:proofErr w:type="spellEnd"/>
      <w:r w:rsidRPr="00860138">
        <w:t>, Na Milíři – rekonstrukce místní komunikace</w:t>
      </w:r>
    </w:p>
    <w:p w:rsidR="00860138" w:rsidRPr="00860138" w:rsidRDefault="00860138" w:rsidP="00860138">
      <w:pPr>
        <w:pStyle w:val="TKtext"/>
      </w:pPr>
    </w:p>
    <w:p w:rsidR="00860138" w:rsidRPr="00860138" w:rsidRDefault="00860138" w:rsidP="00860138">
      <w:pPr>
        <w:pStyle w:val="TKtext"/>
      </w:pPr>
      <w:r w:rsidRPr="00860138">
        <w:t xml:space="preserve">Dne </w:t>
      </w:r>
      <w:proofErr w:type="gramStart"/>
      <w:r w:rsidRPr="00860138">
        <w:t>11.04.2016</w:t>
      </w:r>
      <w:proofErr w:type="gramEnd"/>
      <w:r w:rsidRPr="00860138">
        <w:t xml:space="preserve"> začnou stavební práce na rekonstrukci komunikace ul. Na Milíři v městské části Blansko-</w:t>
      </w:r>
      <w:proofErr w:type="spellStart"/>
      <w:r w:rsidRPr="00860138">
        <w:t>Klepačov</w:t>
      </w:r>
      <w:proofErr w:type="spellEnd"/>
      <w:r w:rsidRPr="00860138">
        <w:t>. V celé délce ulice Na Milíři bude konstrukce místní komunikace, včetně podkladních vrstev, narušených překopy – kompletně odtěžena a nahrazena novou skladbou, včetně úpravy silniční pláně, ve které bude před pokládkou jednotlivých vrstev konstrukce vozovky uložena ještě drenážní stoka, odvodňující podloží a pláň vozovky.</w:t>
      </w:r>
    </w:p>
    <w:p w:rsidR="00860138" w:rsidRPr="00860138" w:rsidRDefault="00860138" w:rsidP="00860138">
      <w:pPr>
        <w:pStyle w:val="TKtext"/>
      </w:pPr>
    </w:p>
    <w:p w:rsidR="00860138" w:rsidRPr="00860138" w:rsidRDefault="00860138" w:rsidP="00860138">
      <w:pPr>
        <w:pStyle w:val="TKtext"/>
      </w:pPr>
      <w:r w:rsidRPr="00860138">
        <w:t>Součástí této akce bude i realizace parkoviště „Na Špici“, kde bude zrealizováno celkem 9</w:t>
      </w:r>
      <w:r>
        <w:t> </w:t>
      </w:r>
      <w:r w:rsidRPr="00860138">
        <w:t xml:space="preserve">parkovacích stání osobních automobilů. </w:t>
      </w:r>
    </w:p>
    <w:p w:rsidR="00860138" w:rsidRPr="00860138" w:rsidRDefault="00860138" w:rsidP="00860138">
      <w:pPr>
        <w:pStyle w:val="TKtext"/>
      </w:pPr>
    </w:p>
    <w:p w:rsidR="00860138" w:rsidRPr="00860138" w:rsidRDefault="00860138" w:rsidP="00860138">
      <w:pPr>
        <w:pStyle w:val="TKtext"/>
      </w:pPr>
      <w:r w:rsidRPr="00860138">
        <w:t>Zhotovitelem stavebních prací jsou Dopravní stavby Brno, s.</w:t>
      </w:r>
      <w:r>
        <w:t xml:space="preserve"> </w:t>
      </w:r>
      <w:r w:rsidRPr="00860138">
        <w:t>r.</w:t>
      </w:r>
      <w:r>
        <w:t xml:space="preserve"> </w:t>
      </w:r>
      <w:r w:rsidRPr="00860138">
        <w:t>o.</w:t>
      </w:r>
    </w:p>
    <w:p w:rsidR="00860138" w:rsidRPr="00860138" w:rsidRDefault="00860138" w:rsidP="00860138">
      <w:pPr>
        <w:pStyle w:val="TKtext"/>
      </w:pPr>
    </w:p>
    <w:p w:rsidR="00860138" w:rsidRDefault="00860138" w:rsidP="00860138">
      <w:pPr>
        <w:pStyle w:val="TKtext"/>
      </w:pPr>
      <w:r w:rsidRPr="00860138">
        <w:t>Předpokládaná doba ukončení - do konce června 2016.</w:t>
      </w:r>
    </w:p>
    <w:p w:rsidR="00860138" w:rsidRDefault="00860138" w:rsidP="00860138">
      <w:pPr>
        <w:pStyle w:val="TKtext"/>
      </w:pPr>
    </w:p>
    <w:p w:rsidR="00860138" w:rsidRPr="00860138" w:rsidRDefault="00860138" w:rsidP="00860138">
      <w:pPr>
        <w:pStyle w:val="TKtext"/>
      </w:pPr>
    </w:p>
    <w:p w:rsidR="00860138" w:rsidRPr="00860138" w:rsidRDefault="00860138" w:rsidP="00860138">
      <w:pPr>
        <w:pStyle w:val="TKnadpis"/>
      </w:pPr>
      <w:r w:rsidRPr="00860138">
        <w:t xml:space="preserve">Snížení energetické náročnosti objektu mateřské školky Údolní v Blansku </w:t>
      </w:r>
    </w:p>
    <w:p w:rsidR="00860138" w:rsidRDefault="00860138" w:rsidP="00860138">
      <w:pPr>
        <w:pStyle w:val="TKtext"/>
      </w:pPr>
    </w:p>
    <w:p w:rsidR="00860138" w:rsidRPr="00860138" w:rsidRDefault="00860138" w:rsidP="00860138">
      <w:pPr>
        <w:pStyle w:val="TKtext"/>
      </w:pPr>
      <w:r w:rsidRPr="00860138">
        <w:t>Město Blansko požádalo v 64. výzvě Operačního programu Životní prostředí, v prioritní ose 3</w:t>
      </w:r>
      <w:r>
        <w:t> </w:t>
      </w:r>
      <w:r w:rsidRPr="00860138">
        <w:t>– Udržitelné využívání zdrojů energie, který je spolufinancován Evropskou unií – Fondem soudržnosti a Státním fondem životního prostředí o dotaci na Snížení energetické náročnosti objektu mateřské školky Údolní v Blansku a s žádostí uspělo. Realizovalo se zateplení obvodového pláště a střechy. Otvorové prvky byly vyměněny již dříve. Kolaudace proběhla koncem března 2016. Celkové náklady činily cca 5 mil. Kč.</w:t>
      </w:r>
    </w:p>
    <w:p w:rsidR="00860138" w:rsidRPr="002B764D" w:rsidRDefault="00860138" w:rsidP="002B764D">
      <w:pPr>
        <w:pStyle w:val="TKtext"/>
        <w:rPr>
          <w:szCs w:val="24"/>
        </w:rPr>
      </w:pPr>
    </w:p>
    <w:p w:rsidR="00860138" w:rsidRDefault="00860138" w:rsidP="00860138">
      <w:pPr>
        <w:pStyle w:val="TKnadpis"/>
        <w:rPr>
          <w:rFonts w:eastAsia="Arial"/>
        </w:rPr>
      </w:pPr>
      <w:r>
        <w:rPr>
          <w:rFonts w:eastAsia="Arial"/>
        </w:rPr>
        <w:lastRenderedPageBreak/>
        <w:t xml:space="preserve">Upozornění pro podnikatele v silniční dopravě na termín prokázání trvání finanční způsobilosti dopravci </w:t>
      </w:r>
    </w:p>
    <w:p w:rsidR="00860138" w:rsidRDefault="00860138" w:rsidP="00860138">
      <w:pPr>
        <w:pStyle w:val="TKnadpis"/>
        <w:rPr>
          <w:rFonts w:eastAsia="Lucida Sans Unicode"/>
          <w:sz w:val="22"/>
          <w:szCs w:val="22"/>
        </w:rPr>
      </w:pPr>
      <w:r>
        <w:rPr>
          <w:rFonts w:eastAsia="Arial"/>
        </w:rPr>
        <w:t>pro rok 2016</w:t>
      </w:r>
    </w:p>
    <w:p w:rsidR="00860138" w:rsidRDefault="00860138" w:rsidP="00860138">
      <w:pPr>
        <w:pStyle w:val="TKtext"/>
      </w:pPr>
    </w:p>
    <w:p w:rsidR="00860138" w:rsidRDefault="00860138" w:rsidP="00860138">
      <w:pPr>
        <w:pStyle w:val="TKtext"/>
      </w:pPr>
      <w:r>
        <w:t>Podmínky týkající se požadavku finanční způsobilosti podnikatelů v silniční dopravě upravuje článek 7 Nařízení Evropského parlamentu a Rady (ES) č. 1071/2009, kterým se zavádějí společná pravidla týkající se závazných podmínek pro výkon povolání podnikatele v silniční dopravě. Finanční způsobilostí se rozumí schopnost podnikatele v silniční dopravě, který provozuje silniční dopravu velkými vozidly, na základě koncesované živnosti s předmětem podnikání „Silniční motorová doprava nákladní provozovaná vozidly nebo jízdními soupravami o největší povolené hmotnosti přesahující 3,5 tuny, jsou-li určeny k přepravě zvířat nebo věcí“ nebo „Silniční motorová doprava osobní provozovaná vozidly určenými pro přepravu více než 9 osob včetně řidiče“, být v průběhu ročního účetního období (tj. od 1. ledna do 31. prosince) vždy schopen dostát svým finančním závazkům.</w:t>
      </w:r>
    </w:p>
    <w:p w:rsidR="00860138" w:rsidRDefault="00860138" w:rsidP="00860138">
      <w:pPr>
        <w:pStyle w:val="TKtext"/>
      </w:pPr>
    </w:p>
    <w:p w:rsidR="00860138" w:rsidRDefault="00860138" w:rsidP="00860138">
      <w:pPr>
        <w:pStyle w:val="TKtext"/>
      </w:pPr>
      <w:r>
        <w:t>Povinností podnikatele, provozujícího silniční dopravu velkými vozidly, je prokázat finanční způsobilost na kalendářní rok nejpozději do 31. července 2016 (bez vyplňování žádosti, pouze se prokazuje ověřenou účetní uzávěrkou, bankovní zárukou nebo pojištěním).</w:t>
      </w:r>
    </w:p>
    <w:p w:rsidR="00860138" w:rsidRDefault="00860138" w:rsidP="00860138">
      <w:pPr>
        <w:pStyle w:val="TKtext"/>
      </w:pPr>
    </w:p>
    <w:p w:rsidR="00860138" w:rsidRDefault="00860138" w:rsidP="00860138">
      <w:pPr>
        <w:pStyle w:val="TKtext"/>
      </w:pPr>
      <w:r>
        <w:t>Finanční způsobilost prokazuje podnikatel v silniční dopravě, který provozuje silniční dopravu velkými vozidly, příslušnému dopravnímu úřadu (podle sídla, jde-li o právnickou osobu nebo místa podnikání, jde-li o fyzickou osobu), úkon není zpoplatněn. Příslušným dopravním úřadem pro podnikatele se sídlem na území Jihomoravského kraje je Krajský úřad Jihomoravského kraje, odbor dopravní správy, oddělení silniční dopravy.</w:t>
      </w:r>
    </w:p>
    <w:p w:rsidR="00860138" w:rsidRDefault="00860138" w:rsidP="00860138">
      <w:pPr>
        <w:pStyle w:val="TKtext"/>
      </w:pPr>
    </w:p>
    <w:p w:rsidR="00860138" w:rsidRDefault="00860138" w:rsidP="00860138">
      <w:pPr>
        <w:pStyle w:val="TKtext"/>
      </w:pPr>
      <w:r>
        <w:t>Podnikatel v silniční dopravě, který provozuje silniční dopravu velkými vozidly, prokazuje na první vozidlo 244.557 Kč (9</w:t>
      </w:r>
      <w:r w:rsidR="00147E26">
        <w:t>.</w:t>
      </w:r>
      <w:r>
        <w:t>000 EUR) a na další vozidlo 135.865 Kč (5</w:t>
      </w:r>
      <w:r w:rsidR="00147E26">
        <w:t>.</w:t>
      </w:r>
      <w:r>
        <w:t>000 EUR). Pro rok 2016 je stanoven kurz 1 EURO = 27,173 Kč, v souladu s vyhlášenými směnnými kurzy ECB (2015/C 324/06).</w:t>
      </w:r>
    </w:p>
    <w:p w:rsidR="00383389" w:rsidRDefault="00383389" w:rsidP="00860138">
      <w:pPr>
        <w:pStyle w:val="TKtext"/>
      </w:pPr>
    </w:p>
    <w:p w:rsidR="00383389" w:rsidRDefault="00383389" w:rsidP="00860138">
      <w:pPr>
        <w:pStyle w:val="TKtext"/>
      </w:pPr>
    </w:p>
    <w:p w:rsidR="00383389" w:rsidRDefault="00383389" w:rsidP="00383389">
      <w:pPr>
        <w:pStyle w:val="TKnadpis"/>
        <w:rPr>
          <w:sz w:val="24"/>
          <w:szCs w:val="24"/>
        </w:rPr>
      </w:pPr>
      <w:r>
        <w:t xml:space="preserve">Novinky z Pohádkového království šneka </w:t>
      </w:r>
      <w:proofErr w:type="spellStart"/>
      <w:r>
        <w:t>Krasíka</w:t>
      </w:r>
      <w:proofErr w:type="spellEnd"/>
    </w:p>
    <w:p w:rsidR="00383389" w:rsidRDefault="00383389" w:rsidP="00383389">
      <w:pPr>
        <w:pStyle w:val="TKtext"/>
      </w:pPr>
    </w:p>
    <w:p w:rsidR="00383389" w:rsidRDefault="00383389" w:rsidP="00383389">
      <w:pPr>
        <w:pStyle w:val="TKtext"/>
      </w:pPr>
      <w:r>
        <w:t xml:space="preserve">Pohádkové království šneka </w:t>
      </w:r>
      <w:proofErr w:type="spellStart"/>
      <w:r>
        <w:t>Krasíka</w:t>
      </w:r>
      <w:proofErr w:type="spellEnd"/>
      <w:r>
        <w:t xml:space="preserve"> v Moravském krasu, na němž se Město Blansko také podílí, připravilo pro letošní turistickou sezonu několik nových aktivit pro malé i velké. Blíže o nich pojednává následující tisková zpráva.</w:t>
      </w:r>
    </w:p>
    <w:p w:rsidR="00383389" w:rsidRDefault="00383389" w:rsidP="00383389">
      <w:pPr>
        <w:pStyle w:val="TKtext"/>
      </w:pPr>
    </w:p>
    <w:p w:rsidR="00383389" w:rsidRDefault="00383389" w:rsidP="00383389">
      <w:pPr>
        <w:pStyle w:val="TKtext"/>
      </w:pPr>
      <w:proofErr w:type="spellStart"/>
      <w:r w:rsidRPr="00383389">
        <w:rPr>
          <w:b/>
        </w:rPr>
        <w:t>Geocachingová</w:t>
      </w:r>
      <w:proofErr w:type="spellEnd"/>
      <w:r w:rsidRPr="00383389">
        <w:rPr>
          <w:b/>
        </w:rPr>
        <w:t xml:space="preserve"> hra pohádkového království zahajuje svou třetí sezonu!</w:t>
      </w:r>
    </w:p>
    <w:p w:rsidR="00383389" w:rsidRDefault="00383389" w:rsidP="00383389">
      <w:pPr>
        <w:pStyle w:val="TKtext"/>
      </w:pPr>
      <w:r>
        <w:t xml:space="preserve">Loni na podzim vyšla díky úsilí MAS Moravský kras nová kniha </w:t>
      </w:r>
      <w:proofErr w:type="spellStart"/>
      <w:r>
        <w:t>Krasíkových</w:t>
      </w:r>
      <w:proofErr w:type="spellEnd"/>
      <w:r>
        <w:t xml:space="preserve"> dobrodružství pod názvem Neuvěřitelné příhody šneka </w:t>
      </w:r>
      <w:proofErr w:type="spellStart"/>
      <w:r>
        <w:t>Krasíka</w:t>
      </w:r>
      <w:proofErr w:type="spellEnd"/>
      <w:r>
        <w:t xml:space="preserve">. Jde opět o sbírku pohádek na motivy pověstí z měst a obcí Moravského krasu, volně zpracovaných pro nemenší čtenáře do devíti let. Kniha, kterou i tentokrát sepsal a ilustroval tandem Slavomír a Zsolt Szabó, byla slavnostně pokřtěna na loňských oslavách Vítání svatého Martina v Blansku. </w:t>
      </w:r>
    </w:p>
    <w:p w:rsidR="00383389" w:rsidRDefault="00383389" w:rsidP="00383389">
      <w:pPr>
        <w:pStyle w:val="TKtext"/>
      </w:pPr>
    </w:p>
    <w:p w:rsidR="00383389" w:rsidRDefault="00383389" w:rsidP="00383389">
      <w:pPr>
        <w:pStyle w:val="TKtext"/>
      </w:pPr>
      <w:r>
        <w:t xml:space="preserve">Nejde však jen o samotnou knihu, ta je jen jednou součástí rozsáhlého projektu Pohádkového království šneka </w:t>
      </w:r>
      <w:proofErr w:type="spellStart"/>
      <w:r>
        <w:t>Krasíka</w:t>
      </w:r>
      <w:proofErr w:type="spellEnd"/>
      <w:r>
        <w:t xml:space="preserve">, které zahrnuje další aktivity. Neméně důležitou je i orientační hra založená na principech </w:t>
      </w:r>
      <w:proofErr w:type="spellStart"/>
      <w:r>
        <w:t>geocachingu</w:t>
      </w:r>
      <w:proofErr w:type="spellEnd"/>
      <w:r>
        <w:t xml:space="preserve">, která s nadcházející turistickou sezonou startuje o víkendu 9. - 10. dubna. Letos se koná už potřetí, poprvé je však inspirována postavičkami a příběhy právě z této nové knihy. Hlavním motivem letošní hry bude hledání víly </w:t>
      </w:r>
      <w:proofErr w:type="spellStart"/>
      <w:r>
        <w:t>Tanculky</w:t>
      </w:r>
      <w:proofErr w:type="spellEnd"/>
      <w:r>
        <w:t>, kouzelné postavy, která v nové knize hraje klíčovou roli. Cílem hry není jen poskytnout dětem i dospělým příjemnou zábavu v krásné přírodě, ale také je přivést na zajímavá místa Moravského krasu.</w:t>
      </w:r>
    </w:p>
    <w:p w:rsidR="00383389" w:rsidRDefault="00383389" w:rsidP="00383389">
      <w:pPr>
        <w:pStyle w:val="TKtext"/>
      </w:pPr>
    </w:p>
    <w:p w:rsidR="00383389" w:rsidRDefault="00383389" w:rsidP="00383389">
      <w:pPr>
        <w:pStyle w:val="TKtext"/>
      </w:pPr>
      <w:r>
        <w:lastRenderedPageBreak/>
        <w:t xml:space="preserve">Krasíkova </w:t>
      </w:r>
      <w:proofErr w:type="spellStart"/>
      <w:r>
        <w:t>geocachingová</w:t>
      </w:r>
      <w:proofErr w:type="spellEnd"/>
      <w:r>
        <w:t xml:space="preserve"> hra, která funguje obdobně jako celosvětový </w:t>
      </w:r>
      <w:proofErr w:type="spellStart"/>
      <w:r>
        <w:t>geocachig</w:t>
      </w:r>
      <w:proofErr w:type="spellEnd"/>
      <w:r>
        <w:t xml:space="preserve">, je určena především příznivcům Krasíkova království. Pro registraci stačí kliknout na odkaz na stránce www.krasik.cz, díky kterému lze získat přístup k souřadnicím a nápovědám k nalezení schránek. Letošním úkolem hledačů bude najít ztracenou pohádkovou vílu </w:t>
      </w:r>
      <w:proofErr w:type="spellStart"/>
      <w:r>
        <w:t>Tanculku</w:t>
      </w:r>
      <w:proofErr w:type="spellEnd"/>
      <w:r>
        <w:t xml:space="preserve">. Stačí objevit 8 schránek, které jsou rozmístěny po Krasíkově pohádkovém království na území Moravského krasu a získat všech 8 částí kódu, které jsou v nich ukryty. Ty pak vyplní do archu a získají souřadnice poslední schránky, kde je ukryta víla. </w:t>
      </w:r>
    </w:p>
    <w:p w:rsidR="00383389" w:rsidRDefault="00383389" w:rsidP="00383389">
      <w:pPr>
        <w:pStyle w:val="TKtext"/>
      </w:pPr>
    </w:p>
    <w:p w:rsidR="00383389" w:rsidRDefault="00383389" w:rsidP="00383389">
      <w:pPr>
        <w:pStyle w:val="TKtext"/>
      </w:pPr>
      <w:r>
        <w:t xml:space="preserve">Schránky lze najít nejsnáze s pomocí GPS souřadnic uvedených na stránkách. Pomoci mohou hledačům ovšem i veršované nápovědy a fotografie. Schránky jsou umístěny tak, aby byly k nalezení i bez GPS, přístroj přesto dost pomůže. Pokud budou účastníci hry potřebovat lepší nápovědu, mohou před výpravou napsat na e-mail nebo </w:t>
      </w:r>
      <w:proofErr w:type="spellStart"/>
      <w:r>
        <w:t>facebook</w:t>
      </w:r>
      <w:proofErr w:type="spellEnd"/>
      <w:r>
        <w:t xml:space="preserve"> pohádkového království. </w:t>
      </w:r>
    </w:p>
    <w:p w:rsidR="00383389" w:rsidRDefault="00383389" w:rsidP="00383389">
      <w:pPr>
        <w:pStyle w:val="TKtext"/>
      </w:pPr>
    </w:p>
    <w:p w:rsidR="00383389" w:rsidRDefault="00383389" w:rsidP="00383389">
      <w:pPr>
        <w:pStyle w:val="TKtext"/>
      </w:pPr>
      <w:r>
        <w:t>Schránky obsahují zápisník, propisku, na víku krabičky je nalepená část kódu a krátké povídání.</w:t>
      </w:r>
    </w:p>
    <w:p w:rsidR="00383389" w:rsidRDefault="00383389" w:rsidP="00383389">
      <w:pPr>
        <w:pStyle w:val="TKtext"/>
      </w:pPr>
      <w:r>
        <w:t xml:space="preserve">Do krabiček </w:t>
      </w:r>
      <w:proofErr w:type="spellStart"/>
      <w:r>
        <w:t>Krasík</w:t>
      </w:r>
      <w:proofErr w:type="spellEnd"/>
      <w:r>
        <w:t xml:space="preserve"> tu a tam schovává i dárek pro ty, kdo přijdou v pravou chvíli. Ve schránce můžete najít také malý dárek, který tam nechal předchozí nálezce. Rozhodně by to však neměly být sladkosti či potraviny obecně.</w:t>
      </w:r>
    </w:p>
    <w:p w:rsidR="00383389" w:rsidRDefault="00383389" w:rsidP="00383389">
      <w:pPr>
        <w:pStyle w:val="TKtext"/>
      </w:pPr>
    </w:p>
    <w:p w:rsidR="00383389" w:rsidRDefault="00383389" w:rsidP="00383389">
      <w:pPr>
        <w:pStyle w:val="TKtext"/>
      </w:pPr>
      <w:r>
        <w:t>Jakmile nálezce schránku otevře, měl by si zapamatovat nebo zapsat symboly a čísla uvnitř. Do zápisníku v krabičce může také nap</w:t>
      </w:r>
      <w:r w:rsidR="009A49CD">
        <w:t>sat</w:t>
      </w:r>
      <w:r>
        <w:t xml:space="preserve"> své jméno či přezdívku a datum, kdy skrýš navštívil, případně vzkaz pro </w:t>
      </w:r>
      <w:proofErr w:type="spellStart"/>
      <w:r>
        <w:t>Krasíka</w:t>
      </w:r>
      <w:proofErr w:type="spellEnd"/>
      <w:r>
        <w:t xml:space="preserve">. Schránku pak opět dobře ukryje. Pokud schránku nemůže nalézt, je dobré napsat vzkaz na e-mail kraskoinfo@gmail.com. Je možné, že jen špatně hledal, ale je také možné, že někdo schránku zničil či odnesl a to je třeba prověřit. Pokud půjde o druhý případ, tato část tajenky mu bude zaslána. </w:t>
      </w:r>
    </w:p>
    <w:p w:rsidR="00383389" w:rsidRDefault="00383389" w:rsidP="00383389">
      <w:pPr>
        <w:pStyle w:val="TKtext"/>
      </w:pPr>
    </w:p>
    <w:p w:rsidR="00383389" w:rsidRDefault="00383389" w:rsidP="00383389">
      <w:pPr>
        <w:pStyle w:val="TKtext"/>
      </w:pPr>
      <w:r>
        <w:t>Kdo shromáždí všechny díly tajenky, může se vydat za vílou, protože ví, kde se ukrývá.</w:t>
      </w:r>
      <w:r w:rsidR="009A6B32">
        <w:t xml:space="preserve"> </w:t>
      </w:r>
      <w:r>
        <w:t xml:space="preserve">Víla mu prozradí tajné zaklínadlo, které pak zašle organizátorům hry skrze formulář na stránkách www.krasik.cz. K zaklínadlu je třeba připojit své jméno (či jména), aby mu mohl být na e-mail obratem zaslán speciální diplom. Diplom slouží i jako potvrzení zařazení do závěrečného slosování. </w:t>
      </w:r>
    </w:p>
    <w:p w:rsidR="00383389" w:rsidRDefault="00383389" w:rsidP="00383389">
      <w:pPr>
        <w:pStyle w:val="TKtext"/>
      </w:pPr>
    </w:p>
    <w:p w:rsidR="00383389" w:rsidRDefault="00383389" w:rsidP="00383389">
      <w:pPr>
        <w:pStyle w:val="TKtext"/>
      </w:pPr>
      <w:r>
        <w:t xml:space="preserve">Do slosování </w:t>
      </w:r>
      <w:proofErr w:type="spellStart"/>
      <w:r>
        <w:t>geocachingové</w:t>
      </w:r>
      <w:proofErr w:type="spellEnd"/>
      <w:r>
        <w:t xml:space="preserve"> hry budou zařazeni všichni ti, kteří správně zašlou tajné vílí zaříkadlo. </w:t>
      </w:r>
    </w:p>
    <w:p w:rsidR="00383389" w:rsidRDefault="00383389" w:rsidP="00383389">
      <w:pPr>
        <w:pStyle w:val="TKtext"/>
      </w:pPr>
    </w:p>
    <w:p w:rsidR="00383389" w:rsidRDefault="00383389" w:rsidP="00383389">
      <w:pPr>
        <w:pStyle w:val="TKtext"/>
      </w:pPr>
      <w:r w:rsidRPr="00383389">
        <w:rPr>
          <w:b/>
        </w:rPr>
        <w:t>Děti se letos mohou stát také Pohádkovými dvorními malíři!</w:t>
      </w:r>
    </w:p>
    <w:p w:rsidR="00383389" w:rsidRDefault="00383389" w:rsidP="00383389">
      <w:pPr>
        <w:pStyle w:val="TKtext"/>
      </w:pPr>
      <w:r>
        <w:t xml:space="preserve">Kdo rád kreslí a maluje, může namalovat obrázek na téma Pohádkové království šneka </w:t>
      </w:r>
      <w:proofErr w:type="spellStart"/>
      <w:r>
        <w:t>Krasíka</w:t>
      </w:r>
      <w:proofErr w:type="spellEnd"/>
      <w:r>
        <w:t xml:space="preserve"> v Moravském krasu. Inspirací mu mohou být jak Krasíkovy pohádkové příběhy z obou knížek, tak jeho vlastní zážitky při putování po </w:t>
      </w:r>
      <w:proofErr w:type="spellStart"/>
      <w:r>
        <w:t>Krasíkových</w:t>
      </w:r>
      <w:proofErr w:type="spellEnd"/>
      <w:r>
        <w:t xml:space="preserve"> stopách. Obrázek pak stačí zaslat na adresu MAS Moravský kras. Autoři těch nejlepších získají titul </w:t>
      </w:r>
      <w:r>
        <w:rPr>
          <w:i/>
          <w:iCs/>
        </w:rPr>
        <w:t xml:space="preserve">„Pohádkový dvorní malíř“ </w:t>
      </w:r>
      <w:r>
        <w:t>a obdrží malou odměnu.</w:t>
      </w:r>
    </w:p>
    <w:p w:rsidR="00383389" w:rsidRDefault="00383389" w:rsidP="00383389">
      <w:pPr>
        <w:pStyle w:val="TKtext"/>
      </w:pPr>
    </w:p>
    <w:p w:rsidR="00383389" w:rsidRDefault="00383389" w:rsidP="00383389">
      <w:pPr>
        <w:pStyle w:val="TKtext"/>
      </w:pPr>
      <w:r>
        <w:t>Hodnocení a ocenění nejlepších obrázků v rámci výtvarné soutěže Pohádkové království probíhá samostatně, podmínkou je zaslání obrázku s uvedením jména, příjmení a kontaktu na adresu:</w:t>
      </w:r>
    </w:p>
    <w:p w:rsidR="00383389" w:rsidRDefault="00383389" w:rsidP="00383389">
      <w:pPr>
        <w:pStyle w:val="TKtext"/>
      </w:pPr>
    </w:p>
    <w:p w:rsidR="00383389" w:rsidRDefault="00383389" w:rsidP="00383389">
      <w:pPr>
        <w:pStyle w:val="TKtext"/>
      </w:pPr>
      <w:r>
        <w:t>MAS Moravský kras, Pohádkové království, Sloup 221, 679 13.</w:t>
      </w:r>
    </w:p>
    <w:p w:rsidR="00383389" w:rsidRDefault="00383389" w:rsidP="00383389">
      <w:pPr>
        <w:pStyle w:val="TKtext"/>
      </w:pPr>
    </w:p>
    <w:p w:rsidR="00383389" w:rsidRDefault="00383389" w:rsidP="00383389">
      <w:pPr>
        <w:pStyle w:val="TKtext"/>
      </w:pPr>
      <w:r>
        <w:t xml:space="preserve">Vyhlášení vítězů obou soutěží proběhne poslední zářijovou sobotu 2016. </w:t>
      </w:r>
    </w:p>
    <w:p w:rsidR="00383389" w:rsidRDefault="00383389" w:rsidP="00383389">
      <w:pPr>
        <w:pStyle w:val="TKtext"/>
      </w:pPr>
    </w:p>
    <w:p w:rsidR="00383389" w:rsidRDefault="00383389" w:rsidP="00383389">
      <w:pPr>
        <w:pStyle w:val="TKtext"/>
      </w:pPr>
      <w:r>
        <w:t>Termín soutěží: od 9. dubna 2016 do 20. září 2016.</w:t>
      </w:r>
    </w:p>
    <w:p w:rsidR="00383389" w:rsidRDefault="00383389" w:rsidP="00383389">
      <w:pPr>
        <w:pStyle w:val="TKtext"/>
      </w:pPr>
    </w:p>
    <w:p w:rsidR="00383389" w:rsidRDefault="00383389" w:rsidP="00383389">
      <w:pPr>
        <w:pStyle w:val="TKtext"/>
      </w:pPr>
      <w:r>
        <w:t xml:space="preserve">Bližší podrobnosti jak ke </w:t>
      </w:r>
      <w:proofErr w:type="spellStart"/>
      <w:r>
        <w:t>geocachingové</w:t>
      </w:r>
      <w:proofErr w:type="spellEnd"/>
      <w:r>
        <w:t xml:space="preserve"> hře tak i k výtvarné soutěži lze najít na stránce:</w:t>
      </w:r>
    </w:p>
    <w:p w:rsidR="003444D8" w:rsidRDefault="00055435" w:rsidP="003444D8">
      <w:pPr>
        <w:pStyle w:val="TKtext"/>
      </w:pPr>
      <w:hyperlink r:id="rId13" w:history="1">
        <w:r w:rsidR="00383389">
          <w:rPr>
            <w:rStyle w:val="Hypertextovodkaz"/>
          </w:rPr>
          <w:t>www.krasik.cz</w:t>
        </w:r>
      </w:hyperlink>
    </w:p>
    <w:p w:rsidR="00F173D9" w:rsidRDefault="00F173D9" w:rsidP="003444D8">
      <w:pPr>
        <w:pStyle w:val="TKtext"/>
      </w:pPr>
    </w:p>
    <w:p w:rsidR="00F173D9" w:rsidRDefault="00F173D9" w:rsidP="00F173D9">
      <w:pPr>
        <w:pStyle w:val="TKnadpis"/>
      </w:pPr>
      <w:r w:rsidRPr="00B72A36">
        <w:lastRenderedPageBreak/>
        <w:t>Životní cyklus zářivky</w:t>
      </w:r>
    </w:p>
    <w:p w:rsidR="00F173D9" w:rsidRPr="00B72A36" w:rsidRDefault="00F173D9" w:rsidP="00F173D9">
      <w:pPr>
        <w:pStyle w:val="TKtext"/>
      </w:pPr>
    </w:p>
    <w:p w:rsidR="00F173D9" w:rsidRDefault="00F173D9" w:rsidP="00F173D9">
      <w:pPr>
        <w:pStyle w:val="TKtext"/>
      </w:pPr>
      <w:r w:rsidRPr="00B72A36">
        <w:t>Úsporné světelné zdroje se již staly nedílnou součástí našich domovů. Když ale doslouží, je potřeba zajistit jejich recyklaci. Ekologickým zpracováním získáme nejen cenné druhotné suroviny, ale také eliminujeme únik toxické rtuti ze světelného zdroje do okolního prostředí. Páry rtuti potřebné ke svícení jsou bezpečně uzavřeny ve světelném zdroji, pokud však dojde k jeho rozbití, rtuť uniká do okolí. Jedovatá rtuť může poškodit jak životní prostředí tak i lidské zdraví.</w:t>
      </w:r>
    </w:p>
    <w:p w:rsidR="00F173D9" w:rsidRPr="00B72A36" w:rsidRDefault="00F173D9" w:rsidP="00F173D9">
      <w:pPr>
        <w:pStyle w:val="TKtext"/>
      </w:pPr>
    </w:p>
    <w:p w:rsidR="00F173D9" w:rsidRDefault="00F173D9" w:rsidP="00F173D9">
      <w:pPr>
        <w:pStyle w:val="TKtext"/>
      </w:pPr>
      <w:r w:rsidRPr="00AF577E">
        <w:t>Při recyklaci je možno znovu použít až 96</w:t>
      </w:r>
      <w:r>
        <w:t xml:space="preserve"> </w:t>
      </w:r>
      <w:r w:rsidRPr="00AF577E">
        <w:t>% materiálů, z nichž je zářivka vyrobena. Díky recyklaci získáváme kovy, plasty, rtuť a sklo.</w:t>
      </w:r>
    </w:p>
    <w:p w:rsidR="00F173D9" w:rsidRPr="00AF577E" w:rsidRDefault="00F173D9" w:rsidP="00F173D9">
      <w:pPr>
        <w:pStyle w:val="TKtext"/>
      </w:pPr>
    </w:p>
    <w:p w:rsidR="00F173D9" w:rsidRPr="00244792" w:rsidRDefault="00F173D9" w:rsidP="00F173D9">
      <w:pPr>
        <w:pStyle w:val="TKtext"/>
      </w:pPr>
      <w:r w:rsidRPr="00AF577E">
        <w:t xml:space="preserve">Právě kvůli obsahu rtuti je nutné zářivky, které dosvítily, sbírat odděleně a odevzdávat je na místa, která jsou pro ně určena – na tzv. místa zpětného odběru. Tato místa naleznete </w:t>
      </w:r>
      <w:r>
        <w:t xml:space="preserve">v Blansku </w:t>
      </w:r>
      <w:r w:rsidRPr="00AF577E">
        <w:t>na obou sběrných dvorech nebo v</w:t>
      </w:r>
      <w:r>
        <w:t> </w:t>
      </w:r>
      <w:r w:rsidRPr="00AF577E">
        <w:t>obchodech</w:t>
      </w:r>
      <w:r>
        <w:t>,</w:t>
      </w:r>
      <w:r w:rsidRPr="00AF577E">
        <w:t xml:space="preserve"> kde zářivky nakupujete</w:t>
      </w:r>
      <w:r w:rsidRPr="00244792">
        <w:t>. Do režimu zpětného odběru osvětlovacích zařízení patří:</w:t>
      </w:r>
    </w:p>
    <w:p w:rsidR="00F173D9" w:rsidRPr="00244792" w:rsidRDefault="00F173D9" w:rsidP="00F173D9">
      <w:pPr>
        <w:pStyle w:val="TKtext"/>
        <w:numPr>
          <w:ilvl w:val="0"/>
          <w:numId w:val="25"/>
        </w:numPr>
      </w:pPr>
      <w:r>
        <w:t>s</w:t>
      </w:r>
      <w:r w:rsidRPr="00244792">
        <w:t>větelné zdroje - lineární zářivky, kompaktní zářivky (= úsporné žárovky), výbojky, LED žárovky</w:t>
      </w:r>
      <w:r>
        <w:t>,</w:t>
      </w:r>
    </w:p>
    <w:p w:rsidR="00F173D9" w:rsidRDefault="00F173D9" w:rsidP="00F173D9">
      <w:pPr>
        <w:pStyle w:val="TKtext"/>
        <w:numPr>
          <w:ilvl w:val="0"/>
          <w:numId w:val="25"/>
        </w:numPr>
      </w:pPr>
      <w:r>
        <w:t>p</w:t>
      </w:r>
      <w:r w:rsidRPr="00244792">
        <w:t>růmyslová svítidla</w:t>
      </w:r>
      <w:r>
        <w:t>.</w:t>
      </w:r>
    </w:p>
    <w:p w:rsidR="00F173D9" w:rsidRDefault="00F173D9" w:rsidP="00F173D9">
      <w:pPr>
        <w:pStyle w:val="TKtext"/>
        <w:ind w:left="720"/>
      </w:pPr>
    </w:p>
    <w:p w:rsidR="00F173D9" w:rsidRDefault="00F173D9" w:rsidP="00F173D9">
      <w:pPr>
        <w:pStyle w:val="TKtext"/>
      </w:pPr>
      <w:r w:rsidRPr="00406B6E">
        <w:t>Do zpětného odběru nepatří běžné, reflektorové a halogenové žárovky, ty je možné vyhodit do směsného odpadu. Neobsahují nebezpečné látky, tudíž nepředstavují ekologické riziko a</w:t>
      </w:r>
      <w:r>
        <w:t> </w:t>
      </w:r>
      <w:r w:rsidRPr="00406B6E">
        <w:t>dle legislativy jsou z povinnosti zpětného odběru vyňaty.</w:t>
      </w:r>
    </w:p>
    <w:p w:rsidR="00F173D9" w:rsidRPr="00244792" w:rsidRDefault="00F173D9" w:rsidP="00F173D9">
      <w:pPr>
        <w:pStyle w:val="TKtext"/>
      </w:pPr>
    </w:p>
    <w:p w:rsidR="00F173D9" w:rsidRPr="00AF577E" w:rsidRDefault="00F173D9" w:rsidP="00F173D9">
      <w:pPr>
        <w:pStyle w:val="TKtext"/>
      </w:pPr>
      <w:r w:rsidRPr="00AF577E">
        <w:t xml:space="preserve">Seznam </w:t>
      </w:r>
      <w:r>
        <w:t xml:space="preserve">míst zpětného odběru i mnoho dalšího </w:t>
      </w:r>
      <w:r w:rsidRPr="00AF577E">
        <w:t xml:space="preserve">najdete na www.ekolamp.cz </w:t>
      </w:r>
    </w:p>
    <w:p w:rsidR="00F173D9" w:rsidRDefault="00F173D9" w:rsidP="003444D8">
      <w:pPr>
        <w:pStyle w:val="TKtext"/>
      </w:pPr>
    </w:p>
    <w:sectPr w:rsidR="00F173D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19" w:rsidRDefault="00F24619" w:rsidP="00F24619">
      <w:r>
        <w:separator/>
      </w:r>
    </w:p>
  </w:endnote>
  <w:endnote w:type="continuationSeparator" w:id="0">
    <w:p w:rsidR="00F24619" w:rsidRDefault="00F24619"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3497"/>
      <w:docPartObj>
        <w:docPartGallery w:val="Page Numbers (Bottom of Page)"/>
        <w:docPartUnique/>
      </w:docPartObj>
    </w:sdtPr>
    <w:sdtEndPr>
      <w:rPr>
        <w:rFonts w:ascii="Arial" w:hAnsi="Arial" w:cs="Arial"/>
        <w:sz w:val="22"/>
        <w:szCs w:val="22"/>
      </w:rPr>
    </w:sdtEndPr>
    <w:sdtContent>
      <w:p w:rsidR="00F24619" w:rsidRPr="00F24619" w:rsidRDefault="00F24619">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055435">
          <w:rPr>
            <w:rFonts w:ascii="Arial" w:hAnsi="Arial" w:cs="Arial"/>
            <w:noProof/>
            <w:sz w:val="22"/>
            <w:szCs w:val="22"/>
          </w:rPr>
          <w:t>2</w:t>
        </w:r>
        <w:r w:rsidRPr="00F24619">
          <w:rPr>
            <w:rFonts w:ascii="Arial" w:hAnsi="Arial" w:cs="Arial"/>
            <w:sz w:val="22"/>
            <w:szCs w:val="22"/>
          </w:rPr>
          <w:fldChar w:fldCharType="end"/>
        </w:r>
      </w:p>
    </w:sdtContent>
  </w:sdt>
  <w:p w:rsidR="00F24619" w:rsidRDefault="00F24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19" w:rsidRDefault="00F24619" w:rsidP="00F24619">
      <w:r>
        <w:separator/>
      </w:r>
    </w:p>
  </w:footnote>
  <w:footnote w:type="continuationSeparator" w:id="0">
    <w:p w:rsidR="00F24619" w:rsidRDefault="00F24619"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2"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3" w15:restartNumberingAfterBreak="0">
    <w:nsid w:val="023022E3"/>
    <w:multiLevelType w:val="hybridMultilevel"/>
    <w:tmpl w:val="0B483F0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0342E"/>
    <w:multiLevelType w:val="hybridMultilevel"/>
    <w:tmpl w:val="24D8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3D773D"/>
    <w:multiLevelType w:val="hybridMultilevel"/>
    <w:tmpl w:val="697AFBFC"/>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E4068D9"/>
    <w:multiLevelType w:val="hybridMultilevel"/>
    <w:tmpl w:val="E82C63CC"/>
    <w:lvl w:ilvl="0" w:tplc="AFF61D00">
      <w:start w:val="60"/>
      <w:numFmt w:val="bullet"/>
      <w:lvlText w:val=""/>
      <w:lvlJc w:val="left"/>
      <w:pPr>
        <w:ind w:left="5316" w:hanging="360"/>
      </w:pPr>
      <w:rPr>
        <w:rFonts w:ascii="Symbol" w:eastAsia="Lucida Sans Unicode" w:hAnsi="Symbol" w:cs="Times New Roman" w:hint="default"/>
        <w:b w:val="0"/>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7" w15:restartNumberingAfterBreak="0">
    <w:nsid w:val="106C388E"/>
    <w:multiLevelType w:val="hybridMultilevel"/>
    <w:tmpl w:val="9106FF8C"/>
    <w:lvl w:ilvl="0" w:tplc="74182242">
      <w:start w:val="1"/>
      <w:numFmt w:val="decimal"/>
      <w:lvlText w:val="%1)"/>
      <w:lvlJc w:val="left"/>
      <w:pPr>
        <w:ind w:left="360" w:hanging="360"/>
      </w:pPr>
      <w:rPr>
        <w:b/>
      </w:rPr>
    </w:lvl>
    <w:lvl w:ilvl="1" w:tplc="04050019">
      <w:start w:val="1"/>
      <w:numFmt w:val="lowerLetter"/>
      <w:lvlText w:val="%2."/>
      <w:lvlJc w:val="left"/>
      <w:pPr>
        <w:ind w:left="1080" w:hanging="360"/>
      </w:pPr>
    </w:lvl>
    <w:lvl w:ilvl="2" w:tplc="49B04226">
      <w:numFmt w:val="bullet"/>
      <w:lvlText w:val="-"/>
      <w:lvlJc w:val="left"/>
      <w:pPr>
        <w:ind w:left="1980" w:hanging="360"/>
      </w:pPr>
      <w:rPr>
        <w:rFonts w:ascii="Arial" w:eastAsia="Lucida Sans Unicode" w:hAnsi="Arial" w:cs="Arial" w:hint="default"/>
      </w:rPr>
    </w:lvl>
    <w:lvl w:ilvl="3" w:tplc="5D8AFA48">
      <w:start w:val="1"/>
      <w:numFmt w:val="decimal"/>
      <w:lvlText w:val="%4."/>
      <w:lvlJc w:val="left"/>
      <w:pPr>
        <w:ind w:left="252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FBB5900"/>
    <w:multiLevelType w:val="hybridMultilevel"/>
    <w:tmpl w:val="250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E774E7"/>
    <w:multiLevelType w:val="hybridMultilevel"/>
    <w:tmpl w:val="FC2814B2"/>
    <w:lvl w:ilvl="0" w:tplc="85F8FDA2">
      <w:start w:val="1"/>
      <w:numFmt w:val="bullet"/>
      <w:lvlText w:val="-"/>
      <w:lvlJc w:val="left"/>
      <w:pPr>
        <w:ind w:left="720" w:hanging="360"/>
      </w:pPr>
      <w:rPr>
        <w:rFonts w:ascii="Arial" w:eastAsia="Lucida Sans Unicode"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62B5188"/>
    <w:multiLevelType w:val="hybridMultilevel"/>
    <w:tmpl w:val="D8CE0A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6366FB5"/>
    <w:multiLevelType w:val="hybridMultilevel"/>
    <w:tmpl w:val="61DA8006"/>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F48D1"/>
    <w:multiLevelType w:val="hybridMultilevel"/>
    <w:tmpl w:val="8C4A87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0582C27"/>
    <w:multiLevelType w:val="hybridMultilevel"/>
    <w:tmpl w:val="56FC8946"/>
    <w:lvl w:ilvl="0" w:tplc="469E745C">
      <w:numFmt w:val="bullet"/>
      <w:lvlText w:val=""/>
      <w:lvlJc w:val="left"/>
      <w:pPr>
        <w:ind w:left="5310" w:hanging="360"/>
      </w:pPr>
      <w:rPr>
        <w:rFonts w:ascii="Wingdings" w:eastAsia="Lucida Sans Unicode" w:hAnsi="Wingdings" w:cs="Arial"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14" w15:restartNumberingAfterBreak="0">
    <w:nsid w:val="409274DE"/>
    <w:multiLevelType w:val="hybridMultilevel"/>
    <w:tmpl w:val="5052F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4090B"/>
    <w:multiLevelType w:val="hybridMultilevel"/>
    <w:tmpl w:val="337EF0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E3514E5"/>
    <w:multiLevelType w:val="hybridMultilevel"/>
    <w:tmpl w:val="98685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4146EA"/>
    <w:multiLevelType w:val="hybridMultilevel"/>
    <w:tmpl w:val="68ECAE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0C953FC"/>
    <w:multiLevelType w:val="hybridMultilevel"/>
    <w:tmpl w:val="84A89C18"/>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2551EC1"/>
    <w:multiLevelType w:val="multilevel"/>
    <w:tmpl w:val="032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C38A6"/>
    <w:multiLevelType w:val="hybridMultilevel"/>
    <w:tmpl w:val="DF2E7CAA"/>
    <w:lvl w:ilvl="0" w:tplc="9514A42C">
      <w:numFmt w:val="bullet"/>
      <w:lvlText w:val=""/>
      <w:lvlJc w:val="left"/>
      <w:pPr>
        <w:ind w:left="5322" w:hanging="360"/>
      </w:pPr>
      <w:rPr>
        <w:rFonts w:ascii="Symbol" w:eastAsia="Times New Roman" w:hAnsi="Symbol" w:cs="Arial" w:hint="default"/>
        <w:sz w:val="32"/>
      </w:rPr>
    </w:lvl>
    <w:lvl w:ilvl="1" w:tplc="04050003" w:tentative="1">
      <w:start w:val="1"/>
      <w:numFmt w:val="bullet"/>
      <w:lvlText w:val="o"/>
      <w:lvlJc w:val="left"/>
      <w:pPr>
        <w:ind w:left="6042" w:hanging="360"/>
      </w:pPr>
      <w:rPr>
        <w:rFonts w:ascii="Courier New" w:hAnsi="Courier New" w:cs="Courier New" w:hint="default"/>
      </w:rPr>
    </w:lvl>
    <w:lvl w:ilvl="2" w:tplc="04050005" w:tentative="1">
      <w:start w:val="1"/>
      <w:numFmt w:val="bullet"/>
      <w:lvlText w:val=""/>
      <w:lvlJc w:val="left"/>
      <w:pPr>
        <w:ind w:left="6762" w:hanging="360"/>
      </w:pPr>
      <w:rPr>
        <w:rFonts w:ascii="Wingdings" w:hAnsi="Wingdings" w:hint="default"/>
      </w:rPr>
    </w:lvl>
    <w:lvl w:ilvl="3" w:tplc="04050001" w:tentative="1">
      <w:start w:val="1"/>
      <w:numFmt w:val="bullet"/>
      <w:lvlText w:val=""/>
      <w:lvlJc w:val="left"/>
      <w:pPr>
        <w:ind w:left="7482" w:hanging="360"/>
      </w:pPr>
      <w:rPr>
        <w:rFonts w:ascii="Symbol" w:hAnsi="Symbol" w:hint="default"/>
      </w:rPr>
    </w:lvl>
    <w:lvl w:ilvl="4" w:tplc="04050003" w:tentative="1">
      <w:start w:val="1"/>
      <w:numFmt w:val="bullet"/>
      <w:lvlText w:val="o"/>
      <w:lvlJc w:val="left"/>
      <w:pPr>
        <w:ind w:left="8202" w:hanging="360"/>
      </w:pPr>
      <w:rPr>
        <w:rFonts w:ascii="Courier New" w:hAnsi="Courier New" w:cs="Courier New" w:hint="default"/>
      </w:rPr>
    </w:lvl>
    <w:lvl w:ilvl="5" w:tplc="04050005" w:tentative="1">
      <w:start w:val="1"/>
      <w:numFmt w:val="bullet"/>
      <w:lvlText w:val=""/>
      <w:lvlJc w:val="left"/>
      <w:pPr>
        <w:ind w:left="8922" w:hanging="360"/>
      </w:pPr>
      <w:rPr>
        <w:rFonts w:ascii="Wingdings" w:hAnsi="Wingdings" w:hint="default"/>
      </w:rPr>
    </w:lvl>
    <w:lvl w:ilvl="6" w:tplc="04050001" w:tentative="1">
      <w:start w:val="1"/>
      <w:numFmt w:val="bullet"/>
      <w:lvlText w:val=""/>
      <w:lvlJc w:val="left"/>
      <w:pPr>
        <w:ind w:left="9642" w:hanging="360"/>
      </w:pPr>
      <w:rPr>
        <w:rFonts w:ascii="Symbol" w:hAnsi="Symbol" w:hint="default"/>
      </w:rPr>
    </w:lvl>
    <w:lvl w:ilvl="7" w:tplc="04050003" w:tentative="1">
      <w:start w:val="1"/>
      <w:numFmt w:val="bullet"/>
      <w:lvlText w:val="o"/>
      <w:lvlJc w:val="left"/>
      <w:pPr>
        <w:ind w:left="10362" w:hanging="360"/>
      </w:pPr>
      <w:rPr>
        <w:rFonts w:ascii="Courier New" w:hAnsi="Courier New" w:cs="Courier New" w:hint="default"/>
      </w:rPr>
    </w:lvl>
    <w:lvl w:ilvl="8" w:tplc="04050005" w:tentative="1">
      <w:start w:val="1"/>
      <w:numFmt w:val="bullet"/>
      <w:lvlText w:val=""/>
      <w:lvlJc w:val="left"/>
      <w:pPr>
        <w:ind w:left="11082" w:hanging="360"/>
      </w:pPr>
      <w:rPr>
        <w:rFonts w:ascii="Wingdings" w:hAnsi="Wingdings" w:hint="default"/>
      </w:rPr>
    </w:lvl>
  </w:abstractNum>
  <w:abstractNum w:abstractNumId="21" w15:restartNumberingAfterBreak="0">
    <w:nsid w:val="66B615AE"/>
    <w:multiLevelType w:val="hybridMultilevel"/>
    <w:tmpl w:val="E65A9022"/>
    <w:lvl w:ilvl="0" w:tplc="69F0B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485782"/>
    <w:multiLevelType w:val="hybridMultilevel"/>
    <w:tmpl w:val="AC3C2EA2"/>
    <w:lvl w:ilvl="0" w:tplc="BAACEC7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45A64D8"/>
    <w:multiLevelType w:val="hybridMultilevel"/>
    <w:tmpl w:val="006A4964"/>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4CF78B3"/>
    <w:multiLevelType w:val="hybridMultilevel"/>
    <w:tmpl w:val="FAEA8A6E"/>
    <w:lvl w:ilvl="0" w:tplc="E88E4A5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14"/>
  </w:num>
  <w:num w:numId="6">
    <w:abstractNumId w:val="6"/>
  </w:num>
  <w:num w:numId="7">
    <w:abstractNumId w:val="22"/>
  </w:num>
  <w:num w:numId="8">
    <w:abstractNumId w:val="9"/>
  </w:num>
  <w:num w:numId="9">
    <w:abstractNumId w:val="23"/>
  </w:num>
  <w:num w:numId="10">
    <w:abstractNumId w:val="3"/>
  </w:num>
  <w:num w:numId="11">
    <w:abstractNumId w:val="5"/>
  </w:num>
  <w:num w:numId="12">
    <w:abstractNumId w:val="15"/>
  </w:num>
  <w:num w:numId="13">
    <w:abstractNumId w:val="17"/>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8"/>
  </w:num>
  <w:num w:numId="19">
    <w:abstractNumId w:val="11"/>
  </w:num>
  <w:num w:numId="20">
    <w:abstractNumId w:val="13"/>
  </w:num>
  <w:num w:numId="21">
    <w:abstractNumId w:val="20"/>
  </w:num>
  <w:num w:numId="22">
    <w:abstractNumId w:val="10"/>
  </w:num>
  <w:num w:numId="23">
    <w:abstractNumId w:val="1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461ED"/>
    <w:rsid w:val="00055435"/>
    <w:rsid w:val="00147E26"/>
    <w:rsid w:val="001B1866"/>
    <w:rsid w:val="001E3A39"/>
    <w:rsid w:val="002B1084"/>
    <w:rsid w:val="002B764D"/>
    <w:rsid w:val="003444D8"/>
    <w:rsid w:val="00345E83"/>
    <w:rsid w:val="00380F76"/>
    <w:rsid w:val="00383389"/>
    <w:rsid w:val="003D79DA"/>
    <w:rsid w:val="00442665"/>
    <w:rsid w:val="004605B1"/>
    <w:rsid w:val="005105E2"/>
    <w:rsid w:val="005129FD"/>
    <w:rsid w:val="00560D32"/>
    <w:rsid w:val="006C0FEC"/>
    <w:rsid w:val="006C7A32"/>
    <w:rsid w:val="00732A9E"/>
    <w:rsid w:val="00860138"/>
    <w:rsid w:val="008C5DBA"/>
    <w:rsid w:val="00921D40"/>
    <w:rsid w:val="00967ACF"/>
    <w:rsid w:val="009A49CD"/>
    <w:rsid w:val="009A6B32"/>
    <w:rsid w:val="00A10F36"/>
    <w:rsid w:val="00A13FBC"/>
    <w:rsid w:val="00B27A8C"/>
    <w:rsid w:val="00B71314"/>
    <w:rsid w:val="00BF3240"/>
    <w:rsid w:val="00C25EA6"/>
    <w:rsid w:val="00C51EAE"/>
    <w:rsid w:val="00C87910"/>
    <w:rsid w:val="00C957ED"/>
    <w:rsid w:val="00CC3972"/>
    <w:rsid w:val="00D65880"/>
    <w:rsid w:val="00E56983"/>
    <w:rsid w:val="00E7182C"/>
    <w:rsid w:val="00E7736C"/>
    <w:rsid w:val="00EA4F84"/>
    <w:rsid w:val="00F173D9"/>
    <w:rsid w:val="00F24619"/>
    <w:rsid w:val="00F56E77"/>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uiPriority w:val="22"/>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asik.cz/" TargetMode="External"/><Relationship Id="rId3" Type="http://schemas.openxmlformats.org/officeDocument/2006/relationships/settings" Target="settings.xml"/><Relationship Id="rId7" Type="http://schemas.openxmlformats.org/officeDocument/2006/relationships/hyperlink" Target="mailto:sekr@blansko.cz" TargetMode="External"/><Relationship Id="rId12" Type="http://schemas.openxmlformats.org/officeDocument/2006/relationships/hyperlink" Target="http://www.blansko.cz/meu/povinne-informace/bod12-formul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nsko.cz/porad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er-cr.cz"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Knotková Michaela</cp:lastModifiedBy>
  <cp:revision>13</cp:revision>
  <cp:lastPrinted>2016-04-07T09:17:00Z</cp:lastPrinted>
  <dcterms:created xsi:type="dcterms:W3CDTF">2016-04-07T08:23:00Z</dcterms:created>
  <dcterms:modified xsi:type="dcterms:W3CDTF">2016-04-07T10:21:00Z</dcterms:modified>
</cp:coreProperties>
</file>